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CE1" w:rsidRDefault="00291836" w:rsidP="00144CE1">
      <w:pPr>
        <w:spacing w:after="0" w:line="240" w:lineRule="auto"/>
        <w:rPr>
          <w:b/>
          <w:color w:val="4F2683"/>
          <w:sz w:val="24"/>
          <w:szCs w:val="24"/>
        </w:rPr>
      </w:pPr>
      <w:bookmarkStart w:id="0" w:name="_GoBack"/>
      <w:r w:rsidRPr="00291836">
        <w:rPr>
          <w:b/>
          <w:noProof/>
          <w:color w:val="4F2683"/>
          <w:sz w:val="24"/>
          <w:szCs w:val="24"/>
        </w:rPr>
        <w:drawing>
          <wp:inline distT="0" distB="0" distL="0" distR="0">
            <wp:extent cx="6645910" cy="4431809"/>
            <wp:effectExtent l="0" t="0" r="2540" b="6985"/>
            <wp:docPr id="1" name="Picture 1" descr="G:\MARKETING\17 Images\Counselling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17 Images\Counselling 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4431809"/>
                    </a:xfrm>
                    <a:prstGeom prst="rect">
                      <a:avLst/>
                    </a:prstGeom>
                    <a:noFill/>
                    <a:ln>
                      <a:noFill/>
                    </a:ln>
                  </pic:spPr>
                </pic:pic>
              </a:graphicData>
            </a:graphic>
          </wp:inline>
        </w:drawing>
      </w:r>
    </w:p>
    <w:bookmarkEnd w:id="0"/>
    <w:p w:rsidR="00291836" w:rsidRDefault="00291836" w:rsidP="002F300E">
      <w:pPr>
        <w:spacing w:after="0"/>
        <w:ind w:left="2880" w:firstLine="720"/>
        <w:rPr>
          <w:rFonts w:eastAsia="Times New Roman" w:cs="Arial"/>
          <w:b/>
          <w:bCs/>
          <w:color w:val="4F2683"/>
          <w:spacing w:val="-2"/>
          <w:sz w:val="40"/>
          <w:szCs w:val="44"/>
        </w:rPr>
      </w:pPr>
    </w:p>
    <w:p w:rsidR="00291836" w:rsidRDefault="00291836" w:rsidP="002F300E">
      <w:pPr>
        <w:spacing w:after="0"/>
        <w:ind w:left="2880" w:firstLine="720"/>
        <w:rPr>
          <w:rFonts w:eastAsia="Times New Roman" w:cs="Arial"/>
          <w:b/>
          <w:bCs/>
          <w:color w:val="4F2683"/>
          <w:spacing w:val="-2"/>
          <w:sz w:val="40"/>
          <w:szCs w:val="44"/>
        </w:rPr>
      </w:pPr>
    </w:p>
    <w:p w:rsidR="00521E93" w:rsidRPr="00291836" w:rsidRDefault="00D32386" w:rsidP="00CC1BC0">
      <w:pPr>
        <w:spacing w:after="0"/>
        <w:rPr>
          <w:rFonts w:eastAsia="Times New Roman" w:cs="Arial"/>
          <w:b/>
          <w:bCs/>
          <w:color w:val="4F2683"/>
          <w:spacing w:val="-2"/>
          <w:sz w:val="52"/>
          <w:szCs w:val="52"/>
        </w:rPr>
      </w:pPr>
      <w:r>
        <w:rPr>
          <w:rFonts w:eastAsia="Times New Roman" w:cs="Arial"/>
          <w:b/>
          <w:bCs/>
          <w:color w:val="4F2683"/>
          <w:spacing w:val="-2"/>
          <w:sz w:val="52"/>
          <w:szCs w:val="52"/>
        </w:rPr>
        <w:t>Level 5</w:t>
      </w:r>
      <w:r w:rsidR="00521E93" w:rsidRPr="00291836">
        <w:rPr>
          <w:rFonts w:eastAsia="Times New Roman" w:cs="Arial"/>
          <w:b/>
          <w:bCs/>
          <w:color w:val="4F2683"/>
          <w:spacing w:val="-2"/>
          <w:sz w:val="52"/>
          <w:szCs w:val="52"/>
        </w:rPr>
        <w:t xml:space="preserve"> Counselling</w:t>
      </w:r>
    </w:p>
    <w:p w:rsidR="00D32386" w:rsidRDefault="00D32386" w:rsidP="00CC1BC0">
      <w:pPr>
        <w:spacing w:after="0"/>
        <w:rPr>
          <w:rFonts w:eastAsia="Times New Roman" w:cs="Arial"/>
          <w:b/>
          <w:bCs/>
          <w:color w:val="4F2683"/>
          <w:spacing w:val="-2"/>
          <w:sz w:val="52"/>
          <w:szCs w:val="52"/>
        </w:rPr>
      </w:pPr>
      <w:r w:rsidRPr="00D32386">
        <w:rPr>
          <w:rFonts w:eastAsia="Times New Roman" w:cs="Arial"/>
          <w:b/>
          <w:bCs/>
          <w:color w:val="4F2683"/>
          <w:spacing w:val="-2"/>
          <w:sz w:val="52"/>
          <w:szCs w:val="52"/>
        </w:rPr>
        <w:t>Psychotherapeutic Counselling</w:t>
      </w:r>
    </w:p>
    <w:p w:rsidR="00521E93" w:rsidRPr="00291836" w:rsidRDefault="00521E93" w:rsidP="00CC1BC0">
      <w:pPr>
        <w:spacing w:after="0"/>
        <w:rPr>
          <w:rFonts w:eastAsia="Times New Roman" w:cs="Arial"/>
          <w:b/>
          <w:bCs/>
          <w:color w:val="4F2683"/>
          <w:spacing w:val="-2"/>
          <w:sz w:val="52"/>
          <w:szCs w:val="52"/>
        </w:rPr>
      </w:pPr>
      <w:r w:rsidRPr="00291836">
        <w:rPr>
          <w:rFonts w:eastAsia="Times New Roman" w:cs="Arial"/>
          <w:b/>
          <w:bCs/>
          <w:color w:val="4F2683"/>
          <w:spacing w:val="-2"/>
          <w:sz w:val="52"/>
          <w:szCs w:val="52"/>
        </w:rPr>
        <w:t>Marking Scheme</w:t>
      </w:r>
    </w:p>
    <w:p w:rsidR="002F300E" w:rsidRPr="00291836" w:rsidRDefault="002F300E" w:rsidP="00CC1BC0">
      <w:pPr>
        <w:pStyle w:val="BodyText"/>
        <w:rPr>
          <w:rFonts w:asciiTheme="minorHAnsi" w:hAnsiTheme="minorHAnsi"/>
          <w:bCs/>
          <w:color w:val="EE2C74"/>
          <w:sz w:val="52"/>
          <w:szCs w:val="52"/>
        </w:rPr>
      </w:pPr>
      <w:r w:rsidRPr="00291836">
        <w:rPr>
          <w:rFonts w:asciiTheme="minorHAnsi" w:hAnsiTheme="minorHAnsi"/>
          <w:bCs/>
          <w:color w:val="EE2C74"/>
          <w:sz w:val="52"/>
          <w:szCs w:val="52"/>
        </w:rPr>
        <w:t>June Series</w:t>
      </w:r>
    </w:p>
    <w:p w:rsidR="00F24CA7" w:rsidRPr="002F300E" w:rsidRDefault="002F300E" w:rsidP="00CC1BC0">
      <w:pPr>
        <w:tabs>
          <w:tab w:val="left" w:pos="2057"/>
        </w:tabs>
        <w:jc w:val="right"/>
        <w:rPr>
          <w:rFonts w:ascii="Comic Sans MS" w:hAnsi="Comic Sans MS"/>
          <w:sz w:val="24"/>
          <w:szCs w:val="28"/>
        </w:rPr>
        <w:sectPr w:rsidR="00F24CA7" w:rsidRPr="002F300E" w:rsidSect="00521E93">
          <w:headerReference w:type="default" r:id="rId9"/>
          <w:footerReference w:type="default" r:id="rId10"/>
          <w:pgSz w:w="11906" w:h="16838"/>
          <w:pgMar w:top="720" w:right="720" w:bottom="720" w:left="720" w:header="708" w:footer="708" w:gutter="0"/>
          <w:cols w:space="708"/>
          <w:docGrid w:linePitch="360"/>
        </w:sectPr>
      </w:pPr>
      <w:r>
        <w:rPr>
          <w:rFonts w:ascii="Comic Sans MS" w:hAnsi="Comic Sans MS"/>
          <w:sz w:val="24"/>
          <w:szCs w:val="28"/>
        </w:rPr>
        <w:tab/>
      </w:r>
    </w:p>
    <w:tbl>
      <w:tblPr>
        <w:tblStyle w:val="TableGrid"/>
        <w:tblpPr w:leftFromText="180" w:rightFromText="180" w:vertAnchor="text" w:horzAnchor="margin" w:tblpXSpec="center" w:tblpY="-404"/>
        <w:tblW w:w="15871" w:type="dxa"/>
        <w:jc w:val="center"/>
        <w:tblBorders>
          <w:top w:val="single" w:sz="4" w:space="0" w:color="4F2683"/>
          <w:left w:val="single" w:sz="4" w:space="0" w:color="4F2683"/>
          <w:bottom w:val="single" w:sz="4" w:space="0" w:color="4F2683"/>
          <w:right w:val="single" w:sz="4" w:space="0" w:color="4F2683"/>
          <w:insideH w:val="single" w:sz="4" w:space="0" w:color="4F2683"/>
          <w:insideV w:val="single" w:sz="4" w:space="0" w:color="4F2683"/>
        </w:tblBorders>
        <w:tblLayout w:type="fixed"/>
        <w:tblLook w:val="04A0" w:firstRow="1" w:lastRow="0" w:firstColumn="1" w:lastColumn="0" w:noHBand="0" w:noVBand="1"/>
      </w:tblPr>
      <w:tblGrid>
        <w:gridCol w:w="5211"/>
        <w:gridCol w:w="7655"/>
        <w:gridCol w:w="1588"/>
        <w:gridCol w:w="1417"/>
      </w:tblGrid>
      <w:tr w:rsidR="006B2B42" w:rsidRPr="0008755F" w:rsidTr="000505D0">
        <w:trPr>
          <w:trHeight w:val="699"/>
          <w:jc w:val="center"/>
        </w:trPr>
        <w:tc>
          <w:tcPr>
            <w:tcW w:w="5211" w:type="dxa"/>
            <w:shd w:val="clear" w:color="auto" w:fill="4F2683"/>
          </w:tcPr>
          <w:p w:rsidR="006B2B42" w:rsidRPr="0008755F" w:rsidRDefault="006B2B42" w:rsidP="005A51E5">
            <w:pPr>
              <w:pStyle w:val="AC"/>
              <w:jc w:val="center"/>
              <w:rPr>
                <w:rFonts w:asciiTheme="minorHAnsi" w:eastAsiaTheme="minorEastAsia" w:hAnsiTheme="minorHAnsi"/>
                <w:lang w:eastAsia="en-GB"/>
              </w:rPr>
            </w:pPr>
            <w:r w:rsidRPr="0008755F">
              <w:rPr>
                <w:rFonts w:asciiTheme="minorHAnsi" w:eastAsiaTheme="minorEastAsia" w:hAnsiTheme="minorHAnsi"/>
                <w:b/>
                <w:color w:val="FFFFFF" w:themeColor="background1"/>
                <w:lang w:eastAsia="en-GB"/>
              </w:rPr>
              <w:lastRenderedPageBreak/>
              <w:t>Question</w:t>
            </w:r>
          </w:p>
        </w:tc>
        <w:tc>
          <w:tcPr>
            <w:tcW w:w="7655" w:type="dxa"/>
            <w:shd w:val="clear" w:color="auto" w:fill="4F2683"/>
          </w:tcPr>
          <w:p w:rsidR="006B2B42" w:rsidRPr="0008755F" w:rsidRDefault="006B2B42" w:rsidP="000505D0">
            <w:pPr>
              <w:pStyle w:val="AC"/>
              <w:jc w:val="center"/>
              <w:rPr>
                <w:rFonts w:asciiTheme="minorHAnsi" w:eastAsiaTheme="minorEastAsia" w:hAnsiTheme="minorHAnsi"/>
                <w:b/>
                <w:color w:val="FFFFFF" w:themeColor="background1"/>
                <w:lang w:eastAsia="en-GB"/>
              </w:rPr>
            </w:pPr>
            <w:r w:rsidRPr="0008755F">
              <w:rPr>
                <w:rFonts w:asciiTheme="minorHAnsi" w:eastAsiaTheme="minorEastAsia" w:hAnsiTheme="minorHAnsi"/>
                <w:b/>
                <w:color w:val="FFFFFF" w:themeColor="background1"/>
                <w:lang w:eastAsia="en-GB"/>
              </w:rPr>
              <w:t>Accepted</w:t>
            </w:r>
          </w:p>
          <w:p w:rsidR="006B2B42" w:rsidRPr="0008755F" w:rsidRDefault="006B2B42" w:rsidP="000505D0">
            <w:pPr>
              <w:pStyle w:val="AC"/>
              <w:jc w:val="center"/>
              <w:rPr>
                <w:rFonts w:asciiTheme="minorHAnsi" w:eastAsiaTheme="minorEastAsia" w:hAnsiTheme="minorHAnsi"/>
                <w:b/>
                <w:color w:val="FFFFFF" w:themeColor="background1"/>
                <w:lang w:eastAsia="en-GB"/>
              </w:rPr>
            </w:pPr>
            <w:r w:rsidRPr="0008755F">
              <w:rPr>
                <w:rFonts w:asciiTheme="minorHAnsi" w:eastAsiaTheme="minorEastAsia" w:hAnsiTheme="minorHAnsi"/>
                <w:b/>
                <w:color w:val="FFFFFF" w:themeColor="background1"/>
                <w:lang w:eastAsia="en-GB"/>
              </w:rPr>
              <w:t>Responses*</w:t>
            </w:r>
          </w:p>
        </w:tc>
        <w:tc>
          <w:tcPr>
            <w:tcW w:w="1588" w:type="dxa"/>
            <w:shd w:val="clear" w:color="auto" w:fill="4F2683"/>
          </w:tcPr>
          <w:p w:rsidR="000505D0" w:rsidRDefault="000505D0" w:rsidP="000505D0">
            <w:pPr>
              <w:pStyle w:val="AC"/>
              <w:rPr>
                <w:rFonts w:asciiTheme="minorHAnsi" w:eastAsiaTheme="minorEastAsia" w:hAnsiTheme="minorHAnsi"/>
                <w:b/>
                <w:color w:val="FFFFFF" w:themeColor="background1"/>
                <w:lang w:eastAsia="en-GB"/>
              </w:rPr>
            </w:pPr>
            <w:r>
              <w:rPr>
                <w:rFonts w:asciiTheme="minorHAnsi" w:eastAsiaTheme="minorEastAsia" w:hAnsiTheme="minorHAnsi"/>
                <w:b/>
                <w:color w:val="FFFFFF" w:themeColor="background1"/>
                <w:lang w:eastAsia="en-GB"/>
              </w:rPr>
              <w:t>Marks</w:t>
            </w:r>
          </w:p>
          <w:p w:rsidR="006B2B42" w:rsidRPr="0008755F" w:rsidRDefault="006B2B42" w:rsidP="000505D0">
            <w:pPr>
              <w:pStyle w:val="AC"/>
              <w:rPr>
                <w:rFonts w:asciiTheme="minorHAnsi" w:eastAsiaTheme="minorEastAsia" w:hAnsiTheme="minorHAnsi"/>
                <w:b/>
                <w:color w:val="FFFFFF" w:themeColor="background1"/>
                <w:lang w:eastAsia="en-GB"/>
              </w:rPr>
            </w:pPr>
            <w:r w:rsidRPr="0008755F">
              <w:rPr>
                <w:rFonts w:asciiTheme="minorHAnsi" w:eastAsiaTheme="minorEastAsia" w:hAnsiTheme="minorHAnsi"/>
                <w:b/>
                <w:color w:val="FFFFFF" w:themeColor="background1"/>
                <w:lang w:eastAsia="en-GB"/>
              </w:rPr>
              <w:t>Available</w:t>
            </w:r>
          </w:p>
        </w:tc>
        <w:tc>
          <w:tcPr>
            <w:tcW w:w="1417" w:type="dxa"/>
            <w:shd w:val="clear" w:color="auto" w:fill="4F2683"/>
          </w:tcPr>
          <w:p w:rsidR="006B2B42" w:rsidRPr="0008755F" w:rsidRDefault="006B2B42" w:rsidP="005A51E5">
            <w:pPr>
              <w:pStyle w:val="BodyText"/>
              <w:jc w:val="center"/>
              <w:rPr>
                <w:rFonts w:asciiTheme="minorHAnsi" w:hAnsiTheme="minorHAnsi"/>
                <w:bCs/>
                <w:color w:val="4F2683"/>
                <w:sz w:val="24"/>
                <w:szCs w:val="24"/>
              </w:rPr>
            </w:pPr>
            <w:r w:rsidRPr="0008755F">
              <w:rPr>
                <w:rFonts w:asciiTheme="minorHAnsi" w:eastAsiaTheme="minorEastAsia" w:hAnsiTheme="minorHAnsi"/>
                <w:color w:val="FFFFFF" w:themeColor="background1"/>
                <w:sz w:val="24"/>
                <w:szCs w:val="24"/>
                <w:lang w:eastAsia="en-GB"/>
              </w:rPr>
              <w:t>Assessment Criterion</w:t>
            </w:r>
          </w:p>
        </w:tc>
      </w:tr>
      <w:tr w:rsidR="000505D0" w:rsidRPr="0008755F" w:rsidTr="000505D0">
        <w:trPr>
          <w:trHeight w:val="1276"/>
          <w:jc w:val="center"/>
        </w:trPr>
        <w:tc>
          <w:tcPr>
            <w:tcW w:w="5211" w:type="dxa"/>
            <w:shd w:val="clear" w:color="auto" w:fill="auto"/>
          </w:tcPr>
          <w:p w:rsidR="000505D0" w:rsidRPr="00866F8D" w:rsidRDefault="000505D0" w:rsidP="000505D0">
            <w:pPr>
              <w:rPr>
                <w:color w:val="7030A0"/>
              </w:rPr>
            </w:pPr>
            <w:r w:rsidRPr="00866F8D">
              <w:rPr>
                <w:color w:val="7030A0"/>
              </w:rPr>
              <w:t xml:space="preserve">One of Michael Carroll’s Seven Tasks of Supervision is what he calls “The Counselling Task”.  This task, Carroll says, </w:t>
            </w:r>
            <w:r w:rsidRPr="00866F8D">
              <w:rPr>
                <w:i/>
                <w:color w:val="7030A0"/>
              </w:rPr>
              <w:t>“encourages supervisees to reflect on their personal reactions arising in working with clients or indeed supervisors.  Even though this is called the ‘counselling’ role in supervision it is not therapy or personal counselling.”</w:t>
            </w:r>
          </w:p>
          <w:p w:rsidR="000505D0" w:rsidRPr="00866F8D" w:rsidRDefault="000505D0" w:rsidP="000505D0">
            <w:pPr>
              <w:rPr>
                <w:color w:val="7030A0"/>
              </w:rPr>
            </w:pPr>
          </w:p>
          <w:p w:rsidR="000505D0" w:rsidRPr="00866F8D" w:rsidRDefault="000505D0" w:rsidP="000505D0">
            <w:pPr>
              <w:rPr>
                <w:color w:val="7030A0"/>
              </w:rPr>
            </w:pPr>
            <w:r w:rsidRPr="00866F8D">
              <w:rPr>
                <w:color w:val="7030A0"/>
              </w:rPr>
              <w:t>Discuss, with examples from your own experience of using supervision, how useful you have found it to explore your own reactions to clients or supervisors, and how these seem to have affected the counsellor-client relationship and clinical outcomes.</w:t>
            </w:r>
          </w:p>
          <w:p w:rsidR="000505D0" w:rsidRPr="00866F8D" w:rsidRDefault="000505D0" w:rsidP="000505D0">
            <w:pPr>
              <w:rPr>
                <w:rFonts w:cs="Times New Roman"/>
                <w:color w:val="7030A0"/>
              </w:rPr>
            </w:pPr>
          </w:p>
        </w:tc>
        <w:tc>
          <w:tcPr>
            <w:tcW w:w="7655" w:type="dxa"/>
            <w:shd w:val="clear" w:color="auto" w:fill="auto"/>
          </w:tcPr>
          <w:p w:rsidR="000505D0" w:rsidRPr="000B4310" w:rsidRDefault="000505D0" w:rsidP="000505D0">
            <w:pPr>
              <w:contextualSpacing/>
              <w:rPr>
                <w:rFonts w:cs="Times New Roman"/>
                <w:color w:val="7030A0"/>
              </w:rPr>
            </w:pPr>
            <w:r w:rsidRPr="000B4310">
              <w:rPr>
                <w:rFonts w:cs="Times New Roman"/>
                <w:color w:val="7030A0"/>
              </w:rPr>
              <w:t>Responses of a Pass standard are likely to include:</w:t>
            </w:r>
          </w:p>
          <w:p w:rsidR="000505D0" w:rsidRPr="000B4310" w:rsidRDefault="000505D0" w:rsidP="000505D0">
            <w:pPr>
              <w:contextualSpacing/>
              <w:rPr>
                <w:rFonts w:cs="Times New Roman"/>
                <w:color w:val="7030A0"/>
              </w:rPr>
            </w:pPr>
          </w:p>
          <w:p w:rsidR="000505D0" w:rsidRPr="000B4310" w:rsidRDefault="000505D0" w:rsidP="000505D0">
            <w:pPr>
              <w:contextualSpacing/>
              <w:rPr>
                <w:rFonts w:cs="Times New Roman"/>
                <w:color w:val="7030A0"/>
              </w:rPr>
            </w:pPr>
            <w:r w:rsidRPr="000B4310">
              <w:rPr>
                <w:rFonts w:cs="Times New Roman"/>
                <w:color w:val="7030A0"/>
              </w:rPr>
              <w:t xml:space="preserve">Evidence of ability to evaluate quality of own relationship with supervisor(s) </w:t>
            </w:r>
          </w:p>
          <w:p w:rsidR="000505D0" w:rsidRPr="000B4310" w:rsidRDefault="000505D0" w:rsidP="000505D0">
            <w:pPr>
              <w:contextualSpacing/>
              <w:rPr>
                <w:rFonts w:cs="Times New Roman"/>
                <w:color w:val="7030A0"/>
              </w:rPr>
            </w:pPr>
          </w:p>
          <w:p w:rsidR="000505D0" w:rsidRPr="000B4310" w:rsidRDefault="000505D0" w:rsidP="000505D0">
            <w:pPr>
              <w:contextualSpacing/>
              <w:rPr>
                <w:rFonts w:cs="Times New Roman"/>
                <w:color w:val="7030A0"/>
              </w:rPr>
            </w:pPr>
            <w:r w:rsidRPr="000B4310">
              <w:rPr>
                <w:rFonts w:cs="Times New Roman"/>
                <w:color w:val="7030A0"/>
              </w:rPr>
              <w:t>Qualities of effective supervisory relationship:</w:t>
            </w:r>
          </w:p>
          <w:p w:rsidR="000505D0" w:rsidRPr="000B4310" w:rsidRDefault="000505D0" w:rsidP="000505D0">
            <w:pPr>
              <w:contextualSpacing/>
              <w:rPr>
                <w:rFonts w:cs="Times New Roman"/>
                <w:color w:val="7030A0"/>
              </w:rPr>
            </w:pPr>
            <w:r w:rsidRPr="000B4310">
              <w:rPr>
                <w:rFonts w:cs="Times New Roman"/>
                <w:color w:val="7030A0"/>
              </w:rPr>
              <w:t>Trust</w:t>
            </w:r>
          </w:p>
          <w:p w:rsidR="000505D0" w:rsidRPr="000B4310" w:rsidRDefault="000505D0" w:rsidP="000505D0">
            <w:pPr>
              <w:contextualSpacing/>
              <w:rPr>
                <w:rFonts w:cs="Times New Roman"/>
                <w:color w:val="7030A0"/>
              </w:rPr>
            </w:pPr>
            <w:r w:rsidRPr="000B4310">
              <w:rPr>
                <w:rFonts w:cs="Times New Roman"/>
                <w:color w:val="7030A0"/>
              </w:rPr>
              <w:t>Respect</w:t>
            </w:r>
          </w:p>
          <w:p w:rsidR="000505D0" w:rsidRPr="000B4310" w:rsidRDefault="000505D0" w:rsidP="000505D0">
            <w:pPr>
              <w:contextualSpacing/>
              <w:rPr>
                <w:rFonts w:cs="Times New Roman"/>
                <w:color w:val="7030A0"/>
              </w:rPr>
            </w:pPr>
            <w:r w:rsidRPr="000B4310">
              <w:rPr>
                <w:rFonts w:cs="Times New Roman"/>
                <w:color w:val="7030A0"/>
              </w:rPr>
              <w:t>Collaborative working</w:t>
            </w:r>
          </w:p>
          <w:p w:rsidR="000505D0" w:rsidRPr="000B4310" w:rsidRDefault="000505D0" w:rsidP="000505D0">
            <w:pPr>
              <w:contextualSpacing/>
              <w:rPr>
                <w:rFonts w:cs="Times New Roman"/>
                <w:color w:val="7030A0"/>
              </w:rPr>
            </w:pPr>
            <w:r w:rsidRPr="000B4310">
              <w:rPr>
                <w:rFonts w:cs="Times New Roman"/>
                <w:color w:val="7030A0"/>
              </w:rPr>
              <w:t>Supportive</w:t>
            </w:r>
          </w:p>
          <w:p w:rsidR="000505D0" w:rsidRPr="000B4310" w:rsidRDefault="000505D0" w:rsidP="000505D0">
            <w:pPr>
              <w:contextualSpacing/>
              <w:rPr>
                <w:rFonts w:cs="Times New Roman"/>
                <w:color w:val="7030A0"/>
              </w:rPr>
            </w:pPr>
            <w:r w:rsidRPr="000B4310">
              <w:rPr>
                <w:rFonts w:cs="Times New Roman"/>
                <w:color w:val="7030A0"/>
              </w:rPr>
              <w:t>Safety</w:t>
            </w:r>
          </w:p>
          <w:p w:rsidR="000505D0" w:rsidRPr="000B4310" w:rsidRDefault="000505D0" w:rsidP="000505D0">
            <w:pPr>
              <w:contextualSpacing/>
              <w:rPr>
                <w:rFonts w:cs="Times New Roman"/>
                <w:color w:val="7030A0"/>
              </w:rPr>
            </w:pPr>
            <w:r w:rsidRPr="000B4310">
              <w:rPr>
                <w:rFonts w:cs="Times New Roman"/>
                <w:color w:val="7030A0"/>
              </w:rPr>
              <w:t>Genuine</w:t>
            </w:r>
          </w:p>
          <w:p w:rsidR="000505D0" w:rsidRPr="000B4310" w:rsidRDefault="000505D0" w:rsidP="000505D0">
            <w:pPr>
              <w:contextualSpacing/>
              <w:rPr>
                <w:rFonts w:cs="Times New Roman"/>
                <w:color w:val="7030A0"/>
              </w:rPr>
            </w:pPr>
            <w:r w:rsidRPr="000B4310">
              <w:rPr>
                <w:rFonts w:cs="Times New Roman"/>
                <w:color w:val="7030A0"/>
              </w:rPr>
              <w:t>Challenging</w:t>
            </w:r>
          </w:p>
          <w:p w:rsidR="000505D0" w:rsidRPr="000B4310" w:rsidRDefault="000505D0" w:rsidP="000505D0">
            <w:pPr>
              <w:contextualSpacing/>
              <w:rPr>
                <w:rFonts w:cs="Times New Roman"/>
                <w:color w:val="7030A0"/>
              </w:rPr>
            </w:pPr>
          </w:p>
          <w:p w:rsidR="000505D0" w:rsidRPr="000B4310" w:rsidRDefault="000505D0" w:rsidP="000505D0">
            <w:pPr>
              <w:contextualSpacing/>
              <w:rPr>
                <w:rFonts w:cs="Times New Roman"/>
                <w:color w:val="7030A0"/>
              </w:rPr>
            </w:pPr>
            <w:r w:rsidRPr="000B4310">
              <w:rPr>
                <w:rFonts w:cs="Times New Roman"/>
                <w:color w:val="7030A0"/>
              </w:rPr>
              <w:t>Understanding of parallel process</w:t>
            </w:r>
            <w:r>
              <w:rPr>
                <w:rFonts w:cs="Times New Roman"/>
                <w:color w:val="7030A0"/>
              </w:rPr>
              <w:t>/ countertransference/projection/ projective identification/incongruence</w:t>
            </w:r>
            <w:r w:rsidRPr="000B4310">
              <w:rPr>
                <w:rFonts w:cs="Times New Roman"/>
                <w:color w:val="7030A0"/>
              </w:rPr>
              <w:t>.</w:t>
            </w:r>
          </w:p>
          <w:p w:rsidR="000505D0" w:rsidRPr="000B4310" w:rsidRDefault="000505D0" w:rsidP="000505D0">
            <w:pPr>
              <w:contextualSpacing/>
              <w:rPr>
                <w:rFonts w:cs="Times New Roman"/>
                <w:color w:val="7030A0"/>
              </w:rPr>
            </w:pPr>
            <w:r w:rsidRPr="000B4310">
              <w:rPr>
                <w:rFonts w:cs="Times New Roman"/>
                <w:color w:val="7030A0"/>
              </w:rPr>
              <w:t>Importance of clear contracting.</w:t>
            </w:r>
            <w:r>
              <w:rPr>
                <w:rFonts w:cs="Times New Roman"/>
                <w:color w:val="7030A0"/>
              </w:rPr>
              <w:t xml:space="preserve"> </w:t>
            </w:r>
            <w:r>
              <w:rPr>
                <w:rFonts w:cs="Times New Roman"/>
                <w:color w:val="7030A0"/>
              </w:rPr>
              <w:t>Expectation that</w:t>
            </w:r>
            <w:r>
              <w:rPr>
                <w:rFonts w:cs="Times New Roman"/>
                <w:color w:val="7030A0"/>
              </w:rPr>
              <w:t xml:space="preserve"> the supervisory relationship is highly confidential</w:t>
            </w:r>
          </w:p>
          <w:p w:rsidR="000505D0" w:rsidRPr="000B4310" w:rsidRDefault="000505D0" w:rsidP="000505D0">
            <w:pPr>
              <w:contextualSpacing/>
              <w:rPr>
                <w:rFonts w:cs="Times New Roman"/>
                <w:color w:val="7030A0"/>
              </w:rPr>
            </w:pPr>
          </w:p>
          <w:p w:rsidR="000505D0" w:rsidRPr="000B4310" w:rsidRDefault="000505D0" w:rsidP="000505D0">
            <w:pPr>
              <w:contextualSpacing/>
              <w:rPr>
                <w:rFonts w:cs="Times New Roman"/>
                <w:color w:val="7030A0"/>
              </w:rPr>
            </w:pPr>
            <w:r w:rsidRPr="000B4310">
              <w:rPr>
                <w:rFonts w:cs="Times New Roman"/>
                <w:color w:val="7030A0"/>
              </w:rPr>
              <w:t>Awareness of personal biases, assumptions, experiences pertinent to work with clients.</w:t>
            </w:r>
          </w:p>
          <w:p w:rsidR="000505D0" w:rsidRPr="000B4310" w:rsidRDefault="000505D0" w:rsidP="000505D0">
            <w:pPr>
              <w:contextualSpacing/>
              <w:rPr>
                <w:rFonts w:cs="Times New Roman"/>
                <w:color w:val="7030A0"/>
              </w:rPr>
            </w:pPr>
          </w:p>
          <w:p w:rsidR="000505D0" w:rsidRPr="000B4310" w:rsidRDefault="000505D0" w:rsidP="000505D0">
            <w:pPr>
              <w:contextualSpacing/>
              <w:rPr>
                <w:rFonts w:cs="Times New Roman"/>
                <w:color w:val="7030A0"/>
              </w:rPr>
            </w:pPr>
            <w:r w:rsidRPr="000B4310">
              <w:rPr>
                <w:rFonts w:cs="Times New Roman"/>
                <w:color w:val="7030A0"/>
              </w:rPr>
              <w:t>For a Pass, at least one clear and relevant example of own reactions to clients or supervisors, and how these seem to have affected the counsellor-client relationship and clinical outcomes.</w:t>
            </w:r>
          </w:p>
        </w:tc>
        <w:tc>
          <w:tcPr>
            <w:tcW w:w="1588" w:type="dxa"/>
          </w:tcPr>
          <w:p w:rsidR="000505D0" w:rsidRPr="00866F8D" w:rsidRDefault="000505D0" w:rsidP="000505D0">
            <w:pPr>
              <w:spacing w:line="276" w:lineRule="auto"/>
              <w:rPr>
                <w:rFonts w:cs="Times New Roman"/>
                <w:color w:val="7030A0"/>
              </w:rPr>
            </w:pPr>
            <w:r w:rsidRPr="00866F8D">
              <w:rPr>
                <w:rFonts w:cs="Times New Roman"/>
                <w:color w:val="7030A0"/>
              </w:rPr>
              <w:t xml:space="preserve">Up to </w:t>
            </w:r>
            <w:r w:rsidRPr="00866F8D">
              <w:rPr>
                <w:rFonts w:cs="Times New Roman"/>
                <w:b/>
                <w:color w:val="7030A0"/>
              </w:rPr>
              <w:t>20 marks</w:t>
            </w:r>
            <w:r w:rsidRPr="00866F8D">
              <w:rPr>
                <w:rFonts w:cs="Times New Roman"/>
                <w:color w:val="7030A0"/>
              </w:rPr>
              <w:t xml:space="preserve"> available </w:t>
            </w:r>
          </w:p>
        </w:tc>
        <w:tc>
          <w:tcPr>
            <w:tcW w:w="1417" w:type="dxa"/>
          </w:tcPr>
          <w:p w:rsidR="000505D0" w:rsidRDefault="000505D0" w:rsidP="000505D0">
            <w:pPr>
              <w:rPr>
                <w:rFonts w:cs="Times New Roman"/>
                <w:color w:val="7030A0"/>
              </w:rPr>
            </w:pPr>
            <w:r w:rsidRPr="00866F8D">
              <w:rPr>
                <w:rFonts w:cs="Times New Roman"/>
                <w:color w:val="7030A0"/>
              </w:rPr>
              <w:t xml:space="preserve">Counselling Supervision, Ethical and Legal Issues </w:t>
            </w:r>
          </w:p>
          <w:p w:rsidR="000505D0" w:rsidRPr="00866F8D" w:rsidRDefault="000505D0" w:rsidP="000505D0">
            <w:pPr>
              <w:rPr>
                <w:rFonts w:cs="Times New Roman"/>
                <w:color w:val="7030A0"/>
              </w:rPr>
            </w:pPr>
            <w:r w:rsidRPr="00866F8D">
              <w:rPr>
                <w:rFonts w:cs="Times New Roman"/>
                <w:color w:val="7030A0"/>
              </w:rPr>
              <w:t>1.1, 2.1, 2.2</w:t>
            </w:r>
          </w:p>
          <w:p w:rsidR="000505D0" w:rsidRPr="00866F8D" w:rsidRDefault="000505D0" w:rsidP="000505D0">
            <w:pPr>
              <w:spacing w:after="200" w:line="276" w:lineRule="auto"/>
              <w:rPr>
                <w:rFonts w:cs="Times New Roman"/>
                <w:color w:val="7030A0"/>
              </w:rPr>
            </w:pPr>
          </w:p>
        </w:tc>
      </w:tr>
      <w:tr w:rsidR="000505D0" w:rsidRPr="0008755F" w:rsidTr="000505D0">
        <w:trPr>
          <w:trHeight w:val="746"/>
          <w:jc w:val="center"/>
        </w:trPr>
        <w:tc>
          <w:tcPr>
            <w:tcW w:w="5211" w:type="dxa"/>
            <w:shd w:val="clear" w:color="auto" w:fill="auto"/>
          </w:tcPr>
          <w:p w:rsidR="000505D0" w:rsidRPr="00866F8D" w:rsidRDefault="000505D0" w:rsidP="000505D0">
            <w:pPr>
              <w:rPr>
                <w:rFonts w:cs="Times New Roman"/>
                <w:color w:val="7030A0"/>
              </w:rPr>
            </w:pPr>
            <w:r w:rsidRPr="00866F8D">
              <w:rPr>
                <w:rFonts w:cs="Times New Roman"/>
                <w:color w:val="7030A0"/>
              </w:rPr>
              <w:t>Read the following scenario and answer the question which follows.</w:t>
            </w:r>
          </w:p>
          <w:p w:rsidR="000505D0" w:rsidRPr="00866F8D" w:rsidRDefault="000505D0" w:rsidP="000505D0">
            <w:pPr>
              <w:rPr>
                <w:rFonts w:cs="Times New Roman"/>
                <w:color w:val="7030A0"/>
              </w:rPr>
            </w:pPr>
          </w:p>
          <w:p w:rsidR="000505D0" w:rsidRPr="004B033E" w:rsidRDefault="000505D0" w:rsidP="000505D0">
            <w:pPr>
              <w:rPr>
                <w:rFonts w:cs="Times New Roman"/>
                <w:i/>
                <w:color w:val="7030A0"/>
              </w:rPr>
            </w:pPr>
            <w:r w:rsidRPr="004B033E">
              <w:rPr>
                <w:rFonts w:cs="Times New Roman"/>
                <w:i/>
                <w:color w:val="7030A0"/>
              </w:rPr>
              <w:t>Sajhip is a 20-year-old physics student who comes to counselling because of his habit of procrastination</w:t>
            </w:r>
            <w:r>
              <w:rPr>
                <w:rFonts w:cs="Times New Roman"/>
                <w:i/>
                <w:color w:val="7030A0"/>
              </w:rPr>
              <w:t xml:space="preserve"> in </w:t>
            </w:r>
            <w:r>
              <w:rPr>
                <w:rFonts w:cs="Times New Roman"/>
                <w:i/>
                <w:color w:val="7030A0"/>
              </w:rPr>
              <w:lastRenderedPageBreak/>
              <w:t>producing academic work.</w:t>
            </w:r>
            <w:r w:rsidRPr="004B033E">
              <w:rPr>
                <w:rFonts w:cs="Times New Roman"/>
                <w:i/>
                <w:color w:val="7030A0"/>
              </w:rPr>
              <w:t xml:space="preserve"> Sajhip is of Ugandan Asian background, and his father and brother are scientists.  As the counselling progresses, Sajhip’s problem becomes clearer.  He procrastinates largely because he has little interest in physics.  He loves sculpture and has taken several optional courses in art. It seems overwhelmingly clear to his counsellor that sculpture and the creative arts are Sajhip’s true interest, but he resists any suggestion that he may want to consider changing to studying another subject.  Instead of talking about his own interests, he discusses the long line of scientists in his family and his need to choose a profession with some relation to science. He says he feels he must therefore focus on the procrastination problem.</w:t>
            </w:r>
          </w:p>
          <w:p w:rsidR="000505D0" w:rsidRPr="00866F8D" w:rsidRDefault="000505D0" w:rsidP="000505D0">
            <w:pPr>
              <w:rPr>
                <w:rFonts w:cs="Times New Roman"/>
                <w:color w:val="7030A0"/>
              </w:rPr>
            </w:pPr>
          </w:p>
          <w:p w:rsidR="000505D0" w:rsidRPr="00792AF3" w:rsidRDefault="000505D0" w:rsidP="000505D0">
            <w:pPr>
              <w:rPr>
                <w:rFonts w:cs="Times New Roman"/>
              </w:rPr>
            </w:pPr>
            <w:r w:rsidRPr="00866F8D">
              <w:rPr>
                <w:rFonts w:cs="Times New Roman"/>
                <w:color w:val="7030A0"/>
              </w:rPr>
              <w:t>Explain the potential ethical issues the counsellor faces in the above scenario. In your answer, show your understanding of relevant ethical principles.</w:t>
            </w:r>
          </w:p>
        </w:tc>
        <w:tc>
          <w:tcPr>
            <w:tcW w:w="7655" w:type="dxa"/>
            <w:shd w:val="clear" w:color="auto" w:fill="auto"/>
          </w:tcPr>
          <w:p w:rsidR="000505D0" w:rsidRPr="000B4310" w:rsidRDefault="000505D0" w:rsidP="000505D0">
            <w:pPr>
              <w:rPr>
                <w:rFonts w:cs="Times New Roman"/>
                <w:bCs/>
                <w:color w:val="7030A0"/>
              </w:rPr>
            </w:pPr>
            <w:r w:rsidRPr="000B4310">
              <w:rPr>
                <w:rFonts w:cs="Times New Roman"/>
                <w:bCs/>
                <w:color w:val="7030A0"/>
              </w:rPr>
              <w:lastRenderedPageBreak/>
              <w:t>Responses of a Pass standard are likely to include:</w:t>
            </w:r>
          </w:p>
          <w:p w:rsidR="000505D0" w:rsidRPr="000B4310" w:rsidRDefault="000505D0" w:rsidP="000505D0">
            <w:pPr>
              <w:rPr>
                <w:rFonts w:cs="Times New Roman"/>
                <w:bCs/>
                <w:color w:val="7030A0"/>
              </w:rPr>
            </w:pPr>
          </w:p>
          <w:p w:rsidR="000505D0" w:rsidRPr="000B4310" w:rsidRDefault="000505D0" w:rsidP="000505D0">
            <w:pPr>
              <w:rPr>
                <w:rFonts w:cs="Times New Roman"/>
                <w:color w:val="7030A0"/>
              </w:rPr>
            </w:pPr>
            <w:r w:rsidRPr="000B4310">
              <w:rPr>
                <w:rFonts w:cs="Times New Roman"/>
                <w:color w:val="7030A0"/>
              </w:rPr>
              <w:t>Understanding of counsellor’s power to influence client’s decision.</w:t>
            </w:r>
          </w:p>
          <w:p w:rsidR="000505D0" w:rsidRPr="000B4310" w:rsidRDefault="000505D0" w:rsidP="000505D0">
            <w:pPr>
              <w:rPr>
                <w:rFonts w:cs="Times New Roman"/>
                <w:bCs/>
                <w:color w:val="7030A0"/>
              </w:rPr>
            </w:pPr>
          </w:p>
          <w:p w:rsidR="000505D0" w:rsidRPr="000B4310" w:rsidRDefault="000505D0" w:rsidP="000505D0">
            <w:pPr>
              <w:contextualSpacing/>
              <w:rPr>
                <w:rFonts w:cs="Times New Roman"/>
                <w:bCs/>
                <w:color w:val="7030A0"/>
              </w:rPr>
            </w:pPr>
            <w:r w:rsidRPr="000B4310">
              <w:rPr>
                <w:rFonts w:cs="Times New Roman"/>
                <w:bCs/>
                <w:color w:val="7030A0"/>
              </w:rPr>
              <w:t>Understanding of ethical principles of Autonomy, Beneficence, Non-maleficence</w:t>
            </w:r>
          </w:p>
          <w:p w:rsidR="000505D0" w:rsidRPr="000B4310" w:rsidRDefault="000505D0" w:rsidP="000505D0">
            <w:pPr>
              <w:contextualSpacing/>
              <w:rPr>
                <w:rFonts w:cs="Times New Roman"/>
                <w:bCs/>
                <w:color w:val="7030A0"/>
              </w:rPr>
            </w:pPr>
          </w:p>
          <w:p w:rsidR="000505D0" w:rsidRPr="000B4310" w:rsidRDefault="000505D0" w:rsidP="000505D0">
            <w:pPr>
              <w:contextualSpacing/>
              <w:rPr>
                <w:rFonts w:cs="Times New Roman"/>
                <w:bCs/>
                <w:color w:val="7030A0"/>
              </w:rPr>
            </w:pPr>
            <w:r w:rsidRPr="000B4310">
              <w:rPr>
                <w:rFonts w:cs="Times New Roman"/>
                <w:bCs/>
                <w:color w:val="7030A0"/>
              </w:rPr>
              <w:t>Understanding of significance of Sajhip’s cultural background.</w:t>
            </w:r>
            <w:r>
              <w:rPr>
                <w:rFonts w:cs="Times New Roman"/>
                <w:bCs/>
                <w:color w:val="7030A0"/>
              </w:rPr>
              <w:t xml:space="preserve"> Influence of own cultural norms, values and beliefs</w:t>
            </w:r>
          </w:p>
          <w:p w:rsidR="000505D0" w:rsidRPr="000B4310" w:rsidRDefault="000505D0" w:rsidP="000505D0">
            <w:pPr>
              <w:contextualSpacing/>
              <w:rPr>
                <w:rFonts w:cs="Times New Roman"/>
                <w:bCs/>
                <w:color w:val="7030A0"/>
              </w:rPr>
            </w:pPr>
          </w:p>
          <w:p w:rsidR="000505D0" w:rsidRPr="000B4310" w:rsidRDefault="000505D0" w:rsidP="000505D0">
            <w:pPr>
              <w:rPr>
                <w:rFonts w:cs="Times New Roman"/>
                <w:color w:val="7030A0"/>
              </w:rPr>
            </w:pPr>
            <w:r w:rsidRPr="000B4310">
              <w:rPr>
                <w:rFonts w:cs="Times New Roman"/>
                <w:color w:val="7030A0"/>
              </w:rPr>
              <w:t>Ability to consider broader impact on Sajhip’s experience in his family system should he change subject.</w:t>
            </w:r>
          </w:p>
          <w:p w:rsidR="000505D0" w:rsidRDefault="000505D0" w:rsidP="000505D0">
            <w:pPr>
              <w:rPr>
                <w:rFonts w:cs="Times New Roman"/>
                <w:color w:val="7030A0"/>
              </w:rPr>
            </w:pPr>
          </w:p>
          <w:p w:rsidR="000505D0" w:rsidRDefault="000505D0" w:rsidP="000505D0">
            <w:pPr>
              <w:rPr>
                <w:rFonts w:cs="Times New Roman"/>
                <w:color w:val="7030A0"/>
              </w:rPr>
            </w:pPr>
            <w:r w:rsidRPr="002C0F2E">
              <w:rPr>
                <w:rFonts w:cs="Times New Roman"/>
                <w:color w:val="7030A0"/>
              </w:rPr>
              <w:t>Ability to assess p</w:t>
            </w:r>
            <w:r>
              <w:rPr>
                <w:rFonts w:cs="Times New Roman"/>
                <w:color w:val="7030A0"/>
              </w:rPr>
              <w:t>ros and cons of prioritising Sajhip</w:t>
            </w:r>
            <w:r w:rsidRPr="002C0F2E">
              <w:rPr>
                <w:rFonts w:cs="Times New Roman"/>
                <w:color w:val="7030A0"/>
              </w:rPr>
              <w:t>’s autonomy over counsellor’s obligation re beneficence and vice versa</w:t>
            </w:r>
            <w:r>
              <w:rPr>
                <w:rFonts w:cs="Times New Roman"/>
                <w:color w:val="7030A0"/>
              </w:rPr>
              <w:t xml:space="preserve"> – influence of individualism re collectivism</w:t>
            </w:r>
          </w:p>
          <w:p w:rsidR="000505D0" w:rsidRPr="000B4310" w:rsidRDefault="000505D0" w:rsidP="000505D0">
            <w:pPr>
              <w:rPr>
                <w:rFonts w:cs="Times New Roman"/>
                <w:color w:val="7030A0"/>
              </w:rPr>
            </w:pPr>
          </w:p>
          <w:p w:rsidR="000505D0" w:rsidRPr="000B4310" w:rsidRDefault="000505D0" w:rsidP="000505D0">
            <w:pPr>
              <w:rPr>
                <w:rFonts w:cs="Times New Roman"/>
                <w:color w:val="7030A0"/>
              </w:rPr>
            </w:pPr>
            <w:r w:rsidRPr="000B4310">
              <w:rPr>
                <w:rFonts w:cs="Times New Roman"/>
                <w:color w:val="7030A0"/>
              </w:rPr>
              <w:t>Possible harm to Sajhip if counsellor agrees to focus on procrastination problem.</w:t>
            </w:r>
          </w:p>
          <w:p w:rsidR="000505D0" w:rsidRPr="000B4310" w:rsidRDefault="000505D0" w:rsidP="000505D0">
            <w:pPr>
              <w:rPr>
                <w:rFonts w:cs="Times New Roman"/>
                <w:color w:val="7030A0"/>
              </w:rPr>
            </w:pPr>
          </w:p>
          <w:p w:rsidR="000505D0" w:rsidRDefault="000505D0" w:rsidP="000505D0">
            <w:pPr>
              <w:rPr>
                <w:rFonts w:cs="Times New Roman"/>
                <w:color w:val="7030A0"/>
              </w:rPr>
            </w:pPr>
            <w:r w:rsidRPr="000B4310">
              <w:rPr>
                <w:rFonts w:cs="Times New Roman"/>
                <w:color w:val="7030A0"/>
              </w:rPr>
              <w:t>Consideration of what the counsellor might take to supervision.</w:t>
            </w:r>
          </w:p>
          <w:p w:rsidR="000505D0" w:rsidRDefault="000505D0" w:rsidP="000505D0">
            <w:pPr>
              <w:rPr>
                <w:rFonts w:cs="Times New Roman"/>
                <w:color w:val="7030A0"/>
              </w:rPr>
            </w:pPr>
          </w:p>
          <w:p w:rsidR="000505D0" w:rsidRDefault="000505D0" w:rsidP="000505D0">
            <w:pPr>
              <w:rPr>
                <w:rFonts w:cs="Times New Roman"/>
                <w:color w:val="7030A0"/>
              </w:rPr>
            </w:pPr>
            <w:r w:rsidRPr="002C0F2E">
              <w:rPr>
                <w:rFonts w:cs="Times New Roman"/>
                <w:color w:val="7030A0"/>
              </w:rPr>
              <w:t>Influence of counsellor’s own theory and philosophy of counselling, e.g. re being ‘non-directive’</w:t>
            </w:r>
          </w:p>
          <w:p w:rsidR="000505D0" w:rsidRPr="002C0F2E" w:rsidRDefault="000505D0" w:rsidP="000505D0">
            <w:pPr>
              <w:rPr>
                <w:rFonts w:cs="Times New Roman"/>
                <w:color w:val="7030A0"/>
              </w:rPr>
            </w:pPr>
          </w:p>
          <w:p w:rsidR="000505D0" w:rsidRDefault="000505D0" w:rsidP="000505D0">
            <w:pPr>
              <w:rPr>
                <w:rFonts w:cs="Times New Roman"/>
                <w:color w:val="7030A0"/>
              </w:rPr>
            </w:pPr>
            <w:r w:rsidRPr="002C0F2E">
              <w:rPr>
                <w:rFonts w:cs="Times New Roman"/>
                <w:color w:val="7030A0"/>
              </w:rPr>
              <w:t xml:space="preserve">Influence of own counsellor’s values/personal history on </w:t>
            </w:r>
            <w:r>
              <w:rPr>
                <w:rFonts w:cs="Times New Roman"/>
                <w:color w:val="7030A0"/>
              </w:rPr>
              <w:t>the ‘preferred solution’ for Sajhip</w:t>
            </w:r>
          </w:p>
          <w:p w:rsidR="000505D0" w:rsidRPr="002C0F2E" w:rsidRDefault="000505D0" w:rsidP="000505D0">
            <w:pPr>
              <w:rPr>
                <w:rFonts w:cs="Times New Roman"/>
                <w:color w:val="7030A0"/>
              </w:rPr>
            </w:pPr>
          </w:p>
          <w:p w:rsidR="000505D0" w:rsidRDefault="000505D0" w:rsidP="000505D0">
            <w:pPr>
              <w:rPr>
                <w:rFonts w:cs="Times New Roman"/>
                <w:color w:val="7030A0"/>
              </w:rPr>
            </w:pPr>
            <w:r w:rsidRPr="002C0F2E">
              <w:rPr>
                <w:rFonts w:cs="Times New Roman"/>
                <w:color w:val="7030A0"/>
              </w:rPr>
              <w:t>Dilem</w:t>
            </w:r>
            <w:r>
              <w:rPr>
                <w:rFonts w:cs="Times New Roman"/>
                <w:color w:val="7030A0"/>
              </w:rPr>
              <w:t>ma re respecting/challenging Sajhip</w:t>
            </w:r>
            <w:r w:rsidRPr="002C0F2E">
              <w:rPr>
                <w:rFonts w:cs="Times New Roman"/>
                <w:color w:val="7030A0"/>
              </w:rPr>
              <w:t>’s request to focus on procrastination</w:t>
            </w:r>
          </w:p>
          <w:p w:rsidR="000505D0" w:rsidRPr="002C0F2E" w:rsidRDefault="000505D0" w:rsidP="000505D0">
            <w:pPr>
              <w:rPr>
                <w:rFonts w:cs="Times New Roman"/>
                <w:color w:val="7030A0"/>
              </w:rPr>
            </w:pPr>
          </w:p>
          <w:p w:rsidR="000505D0" w:rsidRDefault="000505D0" w:rsidP="000505D0">
            <w:pPr>
              <w:rPr>
                <w:rFonts w:cs="Times New Roman"/>
                <w:color w:val="7030A0"/>
              </w:rPr>
            </w:pPr>
            <w:r w:rsidRPr="002C0F2E">
              <w:rPr>
                <w:rFonts w:cs="Times New Roman"/>
                <w:color w:val="7030A0"/>
              </w:rPr>
              <w:t>Counsellor competence at dealing with more practical presentations like procrastination</w:t>
            </w:r>
          </w:p>
          <w:p w:rsidR="000505D0" w:rsidRPr="002C0F2E" w:rsidRDefault="000505D0" w:rsidP="000505D0">
            <w:pPr>
              <w:rPr>
                <w:rFonts w:cs="Times New Roman"/>
                <w:color w:val="7030A0"/>
              </w:rPr>
            </w:pPr>
          </w:p>
          <w:p w:rsidR="000505D0" w:rsidRPr="000B4310" w:rsidRDefault="000505D0" w:rsidP="000505D0">
            <w:pPr>
              <w:rPr>
                <w:rFonts w:cs="Times New Roman"/>
                <w:color w:val="7030A0"/>
              </w:rPr>
            </w:pPr>
            <w:r w:rsidRPr="002C0F2E">
              <w:rPr>
                <w:rFonts w:cs="Times New Roman"/>
                <w:color w:val="7030A0"/>
              </w:rPr>
              <w:t xml:space="preserve">Counsellor competence at designing/negotiating action-oriented interventions  </w:t>
            </w:r>
          </w:p>
        </w:tc>
        <w:tc>
          <w:tcPr>
            <w:tcW w:w="1588" w:type="dxa"/>
          </w:tcPr>
          <w:p w:rsidR="000505D0" w:rsidRPr="002C0F2E" w:rsidRDefault="000505D0" w:rsidP="000505D0">
            <w:pPr>
              <w:spacing w:line="276" w:lineRule="auto"/>
              <w:rPr>
                <w:rFonts w:cs="Times New Roman"/>
                <w:color w:val="7030A0"/>
              </w:rPr>
            </w:pPr>
            <w:r w:rsidRPr="002C0F2E">
              <w:rPr>
                <w:rFonts w:cs="Times New Roman"/>
                <w:color w:val="7030A0"/>
              </w:rPr>
              <w:lastRenderedPageBreak/>
              <w:t xml:space="preserve">Up to </w:t>
            </w:r>
            <w:r w:rsidRPr="002C0F2E">
              <w:rPr>
                <w:rFonts w:cs="Times New Roman"/>
                <w:b/>
                <w:color w:val="7030A0"/>
              </w:rPr>
              <w:t>20 marks</w:t>
            </w:r>
            <w:r w:rsidRPr="002C0F2E">
              <w:rPr>
                <w:rFonts w:cs="Times New Roman"/>
                <w:color w:val="7030A0"/>
              </w:rPr>
              <w:t xml:space="preserve"> available</w:t>
            </w:r>
          </w:p>
        </w:tc>
        <w:tc>
          <w:tcPr>
            <w:tcW w:w="1417" w:type="dxa"/>
          </w:tcPr>
          <w:p w:rsidR="000505D0" w:rsidRPr="002C0F2E" w:rsidRDefault="000505D0" w:rsidP="000505D0">
            <w:pPr>
              <w:rPr>
                <w:rFonts w:cs="Times New Roman"/>
                <w:color w:val="7030A0"/>
              </w:rPr>
            </w:pPr>
            <w:r w:rsidRPr="002C0F2E">
              <w:rPr>
                <w:rFonts w:cs="Times New Roman"/>
                <w:color w:val="7030A0"/>
              </w:rPr>
              <w:t>Counselling Supervision, Ethical and Legal Issues</w:t>
            </w:r>
          </w:p>
          <w:p w:rsidR="000505D0" w:rsidRPr="002C0F2E" w:rsidRDefault="000505D0" w:rsidP="000505D0">
            <w:pPr>
              <w:rPr>
                <w:rFonts w:cs="Times New Roman"/>
                <w:color w:val="7030A0"/>
              </w:rPr>
            </w:pPr>
            <w:r w:rsidRPr="002C0F2E">
              <w:rPr>
                <w:rFonts w:cs="Times New Roman"/>
                <w:color w:val="7030A0"/>
              </w:rPr>
              <w:t>3.1, 3.2</w:t>
            </w:r>
          </w:p>
          <w:p w:rsidR="000505D0" w:rsidRPr="002C0F2E" w:rsidRDefault="000505D0" w:rsidP="000505D0">
            <w:pPr>
              <w:spacing w:after="200" w:line="276" w:lineRule="auto"/>
              <w:rPr>
                <w:rFonts w:cs="Times New Roman"/>
                <w:color w:val="7030A0"/>
              </w:rPr>
            </w:pPr>
          </w:p>
        </w:tc>
      </w:tr>
      <w:tr w:rsidR="000505D0" w:rsidRPr="0008755F" w:rsidTr="000505D0">
        <w:trPr>
          <w:trHeight w:val="289"/>
          <w:jc w:val="center"/>
        </w:trPr>
        <w:tc>
          <w:tcPr>
            <w:tcW w:w="5211" w:type="dxa"/>
            <w:shd w:val="clear" w:color="auto" w:fill="auto"/>
          </w:tcPr>
          <w:p w:rsidR="000505D0" w:rsidRPr="002C0F2E" w:rsidRDefault="000505D0" w:rsidP="000505D0">
            <w:pPr>
              <w:rPr>
                <w:color w:val="7030A0"/>
              </w:rPr>
            </w:pPr>
            <w:r w:rsidRPr="002C0F2E">
              <w:rPr>
                <w:color w:val="7030A0"/>
              </w:rPr>
              <w:lastRenderedPageBreak/>
              <w:t>Read the following scenario and answer the question which follows.</w:t>
            </w:r>
          </w:p>
          <w:p w:rsidR="000505D0" w:rsidRPr="002C0F2E" w:rsidRDefault="000505D0" w:rsidP="000505D0">
            <w:pPr>
              <w:rPr>
                <w:color w:val="7030A0"/>
              </w:rPr>
            </w:pPr>
          </w:p>
          <w:p w:rsidR="000505D0" w:rsidRPr="002C0F2E" w:rsidRDefault="000505D0" w:rsidP="000505D0">
            <w:pPr>
              <w:rPr>
                <w:i/>
                <w:color w:val="7030A0"/>
              </w:rPr>
            </w:pPr>
            <w:r w:rsidRPr="002C0F2E">
              <w:rPr>
                <w:i/>
                <w:color w:val="7030A0"/>
              </w:rPr>
              <w:t xml:space="preserve">Karim is a counsellor in a university.  One of his clients, </w:t>
            </w:r>
            <w:r w:rsidRPr="002C0F2E">
              <w:rPr>
                <w:i/>
                <w:color w:val="7030A0"/>
              </w:rPr>
              <w:lastRenderedPageBreak/>
              <w:t>Catherine, is academically very able but has been struggling with financial problems for some time. This is having an adverse effect on her studies.  Catherine works nights in a local petrol station to make ends meet.  During one session, she talks about how difficult it is to focus on her work and discloses that she has resorted to taking Ritalin to cope.  Her doctor refuses to prescribe it but her friend showed her how easy it is to obtain it via a website.  Karim knows that possession of non-prescribed Ritalin is illegal. In the next session, Catherine tells Karim that several of her fellow students are talking about using the drug. She intends to buy more of it and ease her financial problems by selling it to them.</w:t>
            </w:r>
          </w:p>
          <w:p w:rsidR="000505D0" w:rsidRDefault="000505D0" w:rsidP="000505D0"/>
          <w:p w:rsidR="000505D0" w:rsidRPr="002C0F2E" w:rsidRDefault="000505D0" w:rsidP="000505D0">
            <w:pPr>
              <w:rPr>
                <w:color w:val="7030A0"/>
              </w:rPr>
            </w:pPr>
            <w:r w:rsidRPr="002C0F2E">
              <w:rPr>
                <w:color w:val="7030A0"/>
              </w:rPr>
              <w:t>Explain the potential ethical and legal issues the counsellor faces in the above scenario. In your answer, show your understanding of relevant ethical principles and legislation.</w:t>
            </w:r>
          </w:p>
          <w:p w:rsidR="000505D0" w:rsidRPr="002C0F2E" w:rsidRDefault="000505D0" w:rsidP="000505D0">
            <w:pPr>
              <w:rPr>
                <w:rFonts w:cs="Times New Roman"/>
                <w:color w:val="7030A0"/>
              </w:rPr>
            </w:pPr>
          </w:p>
        </w:tc>
        <w:tc>
          <w:tcPr>
            <w:tcW w:w="7655" w:type="dxa"/>
            <w:shd w:val="clear" w:color="auto" w:fill="auto"/>
          </w:tcPr>
          <w:p w:rsidR="000505D0" w:rsidRDefault="000505D0" w:rsidP="000505D0">
            <w:pPr>
              <w:rPr>
                <w:rFonts w:cs="Times New Roman"/>
                <w:color w:val="7030A0"/>
              </w:rPr>
            </w:pPr>
            <w:r w:rsidRPr="002C0F2E">
              <w:rPr>
                <w:rFonts w:cs="Times New Roman"/>
                <w:color w:val="7030A0"/>
              </w:rPr>
              <w:lastRenderedPageBreak/>
              <w:t>Responses of a Pass standard are likely to include:</w:t>
            </w:r>
          </w:p>
          <w:p w:rsidR="000505D0" w:rsidRDefault="000505D0" w:rsidP="000505D0">
            <w:pPr>
              <w:rPr>
                <w:rFonts w:cs="Times New Roman"/>
                <w:color w:val="7030A0"/>
              </w:rPr>
            </w:pPr>
          </w:p>
          <w:p w:rsidR="000505D0" w:rsidRPr="00584DB8" w:rsidRDefault="000505D0" w:rsidP="000505D0">
            <w:pPr>
              <w:rPr>
                <w:rFonts w:cs="Times New Roman"/>
                <w:bCs/>
                <w:color w:val="7030A0"/>
              </w:rPr>
            </w:pPr>
            <w:r>
              <w:rPr>
                <w:rFonts w:cs="Times New Roman"/>
                <w:bCs/>
                <w:color w:val="7030A0"/>
              </w:rPr>
              <w:t xml:space="preserve">Recognition the ‘problem’ lies </w:t>
            </w:r>
            <w:r>
              <w:rPr>
                <w:rFonts w:cs="Times New Roman"/>
                <w:bCs/>
                <w:color w:val="7030A0"/>
              </w:rPr>
              <w:t>with Catherine</w:t>
            </w:r>
            <w:r>
              <w:rPr>
                <w:rFonts w:cs="Times New Roman"/>
                <w:bCs/>
                <w:color w:val="7030A0"/>
              </w:rPr>
              <w:t>; recognises that no action is required/no duty in law to protect third parties from harm – potential ‘customers</w:t>
            </w:r>
            <w:r>
              <w:rPr>
                <w:rFonts w:cs="Times New Roman"/>
                <w:bCs/>
                <w:color w:val="7030A0"/>
              </w:rPr>
              <w:t xml:space="preserve">’ </w:t>
            </w:r>
            <w:r>
              <w:rPr>
                <w:rFonts w:cs="Times New Roman"/>
                <w:bCs/>
                <w:color w:val="7030A0"/>
              </w:rPr>
              <w:lastRenderedPageBreak/>
              <w:t>are</w:t>
            </w:r>
            <w:r>
              <w:rPr>
                <w:rFonts w:cs="Times New Roman"/>
                <w:bCs/>
                <w:color w:val="7030A0"/>
              </w:rPr>
              <w:t xml:space="preserve"> all adults </w:t>
            </w:r>
          </w:p>
          <w:p w:rsidR="000505D0" w:rsidRDefault="000505D0" w:rsidP="000505D0">
            <w:pPr>
              <w:rPr>
                <w:rFonts w:cs="Times New Roman"/>
                <w:color w:val="7030A0"/>
              </w:rPr>
            </w:pPr>
          </w:p>
          <w:p w:rsidR="000505D0" w:rsidRDefault="000505D0" w:rsidP="000505D0">
            <w:pPr>
              <w:rPr>
                <w:rFonts w:cs="Times New Roman"/>
                <w:color w:val="7030A0"/>
              </w:rPr>
            </w:pPr>
            <w:r w:rsidRPr="002C0F2E">
              <w:rPr>
                <w:rFonts w:cs="Times New Roman"/>
                <w:color w:val="7030A0"/>
              </w:rPr>
              <w:t>Understanding of ethical principles of Autonomy, Beneficence, Non-maleficence</w:t>
            </w:r>
            <w:r>
              <w:rPr>
                <w:rFonts w:cs="Times New Roman"/>
                <w:color w:val="7030A0"/>
              </w:rPr>
              <w:t>.</w:t>
            </w:r>
          </w:p>
          <w:p w:rsidR="000505D0" w:rsidRDefault="000505D0" w:rsidP="000505D0">
            <w:pPr>
              <w:rPr>
                <w:rFonts w:cs="Times New Roman"/>
                <w:color w:val="7030A0"/>
              </w:rPr>
            </w:pPr>
          </w:p>
          <w:p w:rsidR="000505D0" w:rsidRDefault="000505D0" w:rsidP="000505D0">
            <w:pPr>
              <w:rPr>
                <w:rFonts w:cs="Times New Roman"/>
                <w:color w:val="7030A0"/>
              </w:rPr>
            </w:pPr>
            <w:r>
              <w:rPr>
                <w:rFonts w:cs="Times New Roman"/>
                <w:color w:val="7030A0"/>
              </w:rPr>
              <w:t>Understanding that use and selling of illegal drugs is not in itself a mandatory reporting requirement.</w:t>
            </w:r>
          </w:p>
          <w:p w:rsidR="000505D0" w:rsidRDefault="000505D0" w:rsidP="000505D0">
            <w:pPr>
              <w:rPr>
                <w:rFonts w:cs="Times New Roman"/>
                <w:color w:val="7030A0"/>
              </w:rPr>
            </w:pPr>
          </w:p>
          <w:p w:rsidR="000505D0" w:rsidRDefault="000505D0" w:rsidP="000505D0">
            <w:pPr>
              <w:rPr>
                <w:rFonts w:cs="Times New Roman"/>
                <w:color w:val="7030A0"/>
              </w:rPr>
            </w:pPr>
            <w:r>
              <w:rPr>
                <w:rFonts w:cs="Times New Roman"/>
                <w:color w:val="7030A0"/>
              </w:rPr>
              <w:t>Understanding that under s52 Drug Trafficking Act 1994, mandatory reporting would apply if money laundering were involved.</w:t>
            </w:r>
          </w:p>
          <w:p w:rsidR="000505D0" w:rsidRDefault="000505D0" w:rsidP="000505D0">
            <w:pPr>
              <w:rPr>
                <w:rFonts w:cs="Times New Roman"/>
                <w:color w:val="7030A0"/>
              </w:rPr>
            </w:pPr>
          </w:p>
          <w:p w:rsidR="000505D0" w:rsidRDefault="000505D0" w:rsidP="000505D0">
            <w:pPr>
              <w:rPr>
                <w:rFonts w:cs="Times New Roman"/>
                <w:color w:val="7030A0"/>
              </w:rPr>
            </w:pPr>
            <w:r>
              <w:rPr>
                <w:rFonts w:cs="Times New Roman"/>
                <w:color w:val="7030A0"/>
              </w:rPr>
              <w:t>Awareness that Karim might feel ethically bound to voice his concerns re multiple risks to Catherine and fellow students:</w:t>
            </w:r>
          </w:p>
          <w:p w:rsidR="000505D0" w:rsidRDefault="000505D0" w:rsidP="000505D0">
            <w:pPr>
              <w:rPr>
                <w:rFonts w:cs="Times New Roman"/>
                <w:color w:val="7030A0"/>
              </w:rPr>
            </w:pPr>
            <w:r>
              <w:rPr>
                <w:rFonts w:cs="Times New Roman"/>
                <w:color w:val="7030A0"/>
              </w:rPr>
              <w:t>Side effects of drugs/possible adverse reactions</w:t>
            </w:r>
          </w:p>
          <w:p w:rsidR="000505D0" w:rsidRDefault="000505D0" w:rsidP="000505D0">
            <w:pPr>
              <w:rPr>
                <w:rFonts w:cs="Times New Roman"/>
                <w:color w:val="7030A0"/>
              </w:rPr>
            </w:pPr>
            <w:r>
              <w:rPr>
                <w:rFonts w:cs="Times New Roman"/>
                <w:color w:val="7030A0"/>
              </w:rPr>
              <w:t xml:space="preserve">Contraindications with other prescribed medication or </w:t>
            </w:r>
            <w:r>
              <w:rPr>
                <w:rFonts w:cs="Times New Roman"/>
                <w:color w:val="7030A0"/>
              </w:rPr>
              <w:t>pre-existing</w:t>
            </w:r>
            <w:r>
              <w:rPr>
                <w:rFonts w:cs="Times New Roman"/>
                <w:color w:val="7030A0"/>
              </w:rPr>
              <w:t xml:space="preserve"> medical conditions</w:t>
            </w:r>
          </w:p>
          <w:p w:rsidR="000505D0" w:rsidRDefault="000505D0" w:rsidP="000505D0">
            <w:pPr>
              <w:rPr>
                <w:rFonts w:cs="Times New Roman"/>
                <w:color w:val="7030A0"/>
              </w:rPr>
            </w:pPr>
            <w:r>
              <w:rPr>
                <w:rFonts w:cs="Times New Roman"/>
                <w:color w:val="7030A0"/>
              </w:rPr>
              <w:t>Risk of addiction (physical) and psychological dependency- fearing not being able to cope without it</w:t>
            </w:r>
          </w:p>
          <w:p w:rsidR="000505D0" w:rsidRDefault="000505D0" w:rsidP="000505D0">
            <w:pPr>
              <w:rPr>
                <w:rFonts w:cs="Times New Roman"/>
                <w:color w:val="7030A0"/>
              </w:rPr>
            </w:pPr>
            <w:r>
              <w:rPr>
                <w:rFonts w:cs="Times New Roman"/>
                <w:color w:val="7030A0"/>
              </w:rPr>
              <w:t>Intent to supply carries heavier legal penalty that possession</w:t>
            </w:r>
          </w:p>
          <w:p w:rsidR="000505D0" w:rsidRDefault="000505D0" w:rsidP="000505D0">
            <w:pPr>
              <w:rPr>
                <w:rFonts w:cs="Times New Roman"/>
                <w:color w:val="7030A0"/>
              </w:rPr>
            </w:pPr>
            <w:r>
              <w:rPr>
                <w:rFonts w:cs="Times New Roman"/>
                <w:color w:val="7030A0"/>
              </w:rPr>
              <w:t xml:space="preserve">Impact of criminal records on future career </w:t>
            </w:r>
            <w:r>
              <w:rPr>
                <w:rFonts w:cs="Times New Roman"/>
                <w:color w:val="7030A0"/>
              </w:rPr>
              <w:t>(DBS</w:t>
            </w:r>
            <w:r>
              <w:rPr>
                <w:rFonts w:cs="Times New Roman"/>
                <w:color w:val="7030A0"/>
              </w:rPr>
              <w:t xml:space="preserve"> disclosure)</w:t>
            </w:r>
          </w:p>
          <w:p w:rsidR="000505D0" w:rsidRDefault="000505D0" w:rsidP="000505D0">
            <w:pPr>
              <w:rPr>
                <w:rFonts w:cs="Times New Roman"/>
                <w:color w:val="7030A0"/>
              </w:rPr>
            </w:pPr>
          </w:p>
          <w:p w:rsidR="000505D0" w:rsidRDefault="000505D0" w:rsidP="000505D0">
            <w:pPr>
              <w:rPr>
                <w:rFonts w:cs="Times New Roman"/>
                <w:color w:val="7030A0"/>
              </w:rPr>
            </w:pPr>
            <w:r w:rsidRPr="002C0F2E">
              <w:rPr>
                <w:rFonts w:cs="Times New Roman"/>
                <w:color w:val="7030A0"/>
              </w:rPr>
              <w:t xml:space="preserve">Ability to assess pros and cons </w:t>
            </w:r>
            <w:r>
              <w:rPr>
                <w:rFonts w:cs="Times New Roman"/>
                <w:color w:val="7030A0"/>
              </w:rPr>
              <w:t>of prioritising Catherine</w:t>
            </w:r>
            <w:r w:rsidRPr="002C0F2E">
              <w:rPr>
                <w:rFonts w:cs="Times New Roman"/>
                <w:color w:val="7030A0"/>
              </w:rPr>
              <w:t>’s autonomy over counsellor’s obligation re beneficence and vice versa</w:t>
            </w:r>
          </w:p>
          <w:p w:rsidR="000505D0" w:rsidRDefault="000505D0" w:rsidP="000505D0">
            <w:pPr>
              <w:rPr>
                <w:rFonts w:cs="Times New Roman"/>
                <w:color w:val="7030A0"/>
              </w:rPr>
            </w:pPr>
          </w:p>
          <w:p w:rsidR="000505D0" w:rsidRDefault="000505D0" w:rsidP="000505D0">
            <w:pPr>
              <w:contextualSpacing/>
              <w:rPr>
                <w:rFonts w:cs="Times New Roman"/>
                <w:color w:val="7030A0"/>
              </w:rPr>
            </w:pPr>
            <w:r>
              <w:rPr>
                <w:rFonts w:cs="Times New Roman"/>
                <w:color w:val="7030A0"/>
              </w:rPr>
              <w:t>Ability to separate out ethical, moral and legal factors relevant to scenario and consider each in turn</w:t>
            </w:r>
          </w:p>
          <w:p w:rsidR="000505D0" w:rsidRDefault="000505D0" w:rsidP="000505D0">
            <w:pPr>
              <w:rPr>
                <w:rFonts w:cs="Times New Roman"/>
                <w:color w:val="7030A0"/>
              </w:rPr>
            </w:pPr>
          </w:p>
          <w:p w:rsidR="000505D0" w:rsidRDefault="000505D0" w:rsidP="000505D0">
            <w:pPr>
              <w:rPr>
                <w:rFonts w:cs="Times New Roman"/>
                <w:color w:val="7030A0"/>
              </w:rPr>
            </w:pPr>
            <w:r>
              <w:rPr>
                <w:rFonts w:cs="Times New Roman"/>
                <w:color w:val="7030A0"/>
              </w:rPr>
              <w:t>Recognition that own values, history could influence decisions and outcomes</w:t>
            </w:r>
          </w:p>
          <w:p w:rsidR="000505D0" w:rsidRDefault="000505D0" w:rsidP="000505D0">
            <w:pPr>
              <w:rPr>
                <w:rFonts w:cs="Times New Roman"/>
                <w:color w:val="7030A0"/>
              </w:rPr>
            </w:pPr>
          </w:p>
          <w:p w:rsidR="000505D0" w:rsidRPr="002C0F2E" w:rsidRDefault="000505D0" w:rsidP="000505D0">
            <w:pPr>
              <w:rPr>
                <w:rFonts w:cs="Times New Roman"/>
                <w:color w:val="7030A0"/>
              </w:rPr>
            </w:pPr>
            <w:r>
              <w:rPr>
                <w:rFonts w:cs="Times New Roman"/>
                <w:color w:val="7030A0"/>
              </w:rPr>
              <w:t>Consideration of institutional policies and procedures regarding drug use on campus</w:t>
            </w:r>
          </w:p>
        </w:tc>
        <w:tc>
          <w:tcPr>
            <w:tcW w:w="1588" w:type="dxa"/>
          </w:tcPr>
          <w:p w:rsidR="000505D0" w:rsidRPr="002C0F2E" w:rsidRDefault="000505D0" w:rsidP="000505D0">
            <w:pPr>
              <w:spacing w:after="200" w:line="276" w:lineRule="auto"/>
              <w:rPr>
                <w:rFonts w:cs="Times New Roman"/>
                <w:color w:val="7030A0"/>
              </w:rPr>
            </w:pPr>
            <w:r w:rsidRPr="002C0F2E">
              <w:rPr>
                <w:rFonts w:cs="Times New Roman"/>
                <w:color w:val="7030A0"/>
              </w:rPr>
              <w:lastRenderedPageBreak/>
              <w:t xml:space="preserve"> Up to </w:t>
            </w:r>
            <w:r w:rsidRPr="002C0F2E">
              <w:rPr>
                <w:rFonts w:cs="Times New Roman"/>
                <w:b/>
                <w:color w:val="7030A0"/>
              </w:rPr>
              <w:t>20 marks</w:t>
            </w:r>
            <w:r w:rsidRPr="002C0F2E">
              <w:rPr>
                <w:rFonts w:cs="Times New Roman"/>
                <w:color w:val="7030A0"/>
              </w:rPr>
              <w:t xml:space="preserve"> available</w:t>
            </w:r>
          </w:p>
        </w:tc>
        <w:tc>
          <w:tcPr>
            <w:tcW w:w="1417" w:type="dxa"/>
          </w:tcPr>
          <w:p w:rsidR="000505D0" w:rsidRPr="002C0F2E" w:rsidRDefault="000505D0" w:rsidP="000505D0">
            <w:pPr>
              <w:rPr>
                <w:rFonts w:cs="Times New Roman"/>
                <w:color w:val="7030A0"/>
              </w:rPr>
            </w:pPr>
            <w:r w:rsidRPr="002C0F2E">
              <w:rPr>
                <w:rFonts w:cs="Times New Roman"/>
                <w:color w:val="7030A0"/>
              </w:rPr>
              <w:t>Counselling Supervision, Ethical and Legal Issues</w:t>
            </w:r>
          </w:p>
          <w:p w:rsidR="000505D0" w:rsidRPr="002C0F2E" w:rsidRDefault="000505D0" w:rsidP="000505D0">
            <w:pPr>
              <w:rPr>
                <w:rFonts w:cs="Times New Roman"/>
                <w:color w:val="7030A0"/>
              </w:rPr>
            </w:pPr>
            <w:r w:rsidRPr="002C0F2E">
              <w:rPr>
                <w:rFonts w:cs="Times New Roman"/>
                <w:color w:val="7030A0"/>
              </w:rPr>
              <w:lastRenderedPageBreak/>
              <w:t>3.1, 3.2</w:t>
            </w:r>
          </w:p>
          <w:p w:rsidR="000505D0" w:rsidRPr="002C0F2E" w:rsidRDefault="000505D0" w:rsidP="000505D0">
            <w:pPr>
              <w:spacing w:after="200" w:line="276" w:lineRule="auto"/>
              <w:rPr>
                <w:rFonts w:cs="Times New Roman"/>
                <w:color w:val="7030A0"/>
              </w:rPr>
            </w:pPr>
          </w:p>
        </w:tc>
      </w:tr>
      <w:tr w:rsidR="000505D0" w:rsidRPr="0008755F" w:rsidTr="000505D0">
        <w:trPr>
          <w:trHeight w:val="289"/>
          <w:jc w:val="center"/>
        </w:trPr>
        <w:tc>
          <w:tcPr>
            <w:tcW w:w="5211" w:type="dxa"/>
            <w:shd w:val="clear" w:color="auto" w:fill="auto"/>
          </w:tcPr>
          <w:p w:rsidR="000505D0" w:rsidRDefault="000505D0" w:rsidP="000505D0">
            <w:pPr>
              <w:rPr>
                <w:color w:val="7030A0"/>
              </w:rPr>
            </w:pPr>
            <w:r w:rsidRPr="006E4E25">
              <w:rPr>
                <w:color w:val="7030A0"/>
              </w:rPr>
              <w:lastRenderedPageBreak/>
              <w:t>John McLeod has said: “</w:t>
            </w:r>
            <w:r w:rsidRPr="006E4E25">
              <w:rPr>
                <w:i/>
                <w:color w:val="7030A0"/>
              </w:rPr>
              <w:t xml:space="preserve">Case study research occupies a somewhat ambiguous position within the domain of counselling and psychotherapy </w:t>
            </w:r>
            <w:r w:rsidRPr="006E4E25">
              <w:rPr>
                <w:i/>
                <w:color w:val="7030A0"/>
              </w:rPr>
              <w:t>research”</w:t>
            </w:r>
            <w:r w:rsidRPr="006E4E25">
              <w:rPr>
                <w:i/>
                <w:color w:val="7030A0"/>
              </w:rPr>
              <w:t>.</w:t>
            </w:r>
            <w:r w:rsidRPr="006E4E25">
              <w:rPr>
                <w:color w:val="7030A0"/>
              </w:rPr>
              <w:t xml:space="preserve">  </w:t>
            </w:r>
          </w:p>
          <w:p w:rsidR="000505D0" w:rsidRDefault="000505D0" w:rsidP="000505D0">
            <w:pPr>
              <w:rPr>
                <w:color w:val="7030A0"/>
              </w:rPr>
            </w:pPr>
          </w:p>
          <w:p w:rsidR="000505D0" w:rsidRPr="006E4E25" w:rsidRDefault="000505D0" w:rsidP="000505D0">
            <w:pPr>
              <w:rPr>
                <w:color w:val="7030A0"/>
              </w:rPr>
            </w:pPr>
            <w:r w:rsidRPr="006E4E25">
              <w:rPr>
                <w:color w:val="7030A0"/>
              </w:rPr>
              <w:t>Discuss the advantages and disadvantages of case study based research in counselling, including the ethical considerations involved.</w:t>
            </w:r>
          </w:p>
          <w:p w:rsidR="000505D0" w:rsidRPr="006E4E25" w:rsidRDefault="000505D0" w:rsidP="000505D0">
            <w:pPr>
              <w:rPr>
                <w:color w:val="7030A0"/>
              </w:rPr>
            </w:pPr>
          </w:p>
          <w:p w:rsidR="000505D0" w:rsidRPr="002C0F2E" w:rsidRDefault="000505D0" w:rsidP="000505D0">
            <w:pPr>
              <w:rPr>
                <w:color w:val="7030A0"/>
              </w:rPr>
            </w:pPr>
          </w:p>
        </w:tc>
        <w:tc>
          <w:tcPr>
            <w:tcW w:w="7655" w:type="dxa"/>
            <w:shd w:val="clear" w:color="auto" w:fill="auto"/>
          </w:tcPr>
          <w:p w:rsidR="000505D0" w:rsidRDefault="000505D0" w:rsidP="000505D0">
            <w:pPr>
              <w:rPr>
                <w:rFonts w:cs="Times New Roman"/>
                <w:color w:val="7030A0"/>
              </w:rPr>
            </w:pPr>
            <w:r w:rsidRPr="006E4E25">
              <w:rPr>
                <w:rFonts w:cs="Times New Roman"/>
                <w:color w:val="7030A0"/>
              </w:rPr>
              <w:t xml:space="preserve">Responses of a Pass </w:t>
            </w:r>
            <w:r>
              <w:rPr>
                <w:rFonts w:cs="Times New Roman"/>
                <w:color w:val="7030A0"/>
              </w:rPr>
              <w:t>standard are likely to include:</w:t>
            </w:r>
          </w:p>
          <w:p w:rsidR="000505D0" w:rsidRDefault="000505D0" w:rsidP="000505D0">
            <w:pPr>
              <w:rPr>
                <w:rFonts w:cs="Times New Roman"/>
                <w:color w:val="7030A0"/>
              </w:rPr>
            </w:pPr>
          </w:p>
          <w:p w:rsidR="000505D0" w:rsidRDefault="000505D0" w:rsidP="000505D0">
            <w:pPr>
              <w:rPr>
                <w:rFonts w:cs="Times New Roman"/>
                <w:color w:val="7030A0"/>
              </w:rPr>
            </w:pPr>
            <w:r>
              <w:rPr>
                <w:rFonts w:cs="Times New Roman"/>
                <w:color w:val="7030A0"/>
              </w:rPr>
              <w:t>Understanding of advantages inc:</w:t>
            </w:r>
          </w:p>
          <w:p w:rsidR="000505D0" w:rsidRDefault="000505D0" w:rsidP="000505D0">
            <w:pPr>
              <w:rPr>
                <w:rFonts w:cs="Times New Roman"/>
                <w:color w:val="7030A0"/>
              </w:rPr>
            </w:pPr>
          </w:p>
          <w:p w:rsidR="000505D0" w:rsidRDefault="000505D0" w:rsidP="000505D0">
            <w:pPr>
              <w:rPr>
                <w:rFonts w:cs="Times New Roman"/>
                <w:color w:val="7030A0"/>
              </w:rPr>
            </w:pPr>
            <w:r>
              <w:rPr>
                <w:rFonts w:cs="Times New Roman"/>
                <w:color w:val="7030A0"/>
              </w:rPr>
              <w:t>Case-based knowledge has an immediate relevance to practice.</w:t>
            </w:r>
          </w:p>
          <w:p w:rsidR="000505D0" w:rsidRDefault="000505D0" w:rsidP="000505D0">
            <w:pPr>
              <w:rPr>
                <w:rFonts w:cs="Times New Roman"/>
                <w:color w:val="7030A0"/>
              </w:rPr>
            </w:pPr>
            <w:r>
              <w:rPr>
                <w:rFonts w:cs="Times New Roman"/>
                <w:color w:val="7030A0"/>
              </w:rPr>
              <w:t>Contributes to development of theory</w:t>
            </w:r>
          </w:p>
          <w:p w:rsidR="000505D0" w:rsidRDefault="000505D0" w:rsidP="000505D0">
            <w:pPr>
              <w:rPr>
                <w:rFonts w:cs="Times New Roman"/>
                <w:color w:val="7030A0"/>
              </w:rPr>
            </w:pPr>
            <w:r>
              <w:rPr>
                <w:rFonts w:cs="Times New Roman"/>
                <w:color w:val="7030A0"/>
              </w:rPr>
              <w:t>Therapy process involves complex interplay of factors which is hard to investigate by other methods</w:t>
            </w:r>
          </w:p>
          <w:p w:rsidR="000505D0" w:rsidRDefault="000505D0" w:rsidP="000505D0">
            <w:pPr>
              <w:rPr>
                <w:rFonts w:cs="Times New Roman"/>
                <w:color w:val="7030A0"/>
              </w:rPr>
            </w:pPr>
            <w:r>
              <w:rPr>
                <w:rFonts w:cs="Times New Roman"/>
                <w:color w:val="7030A0"/>
              </w:rPr>
              <w:t>Overcomes gap between research and practice</w:t>
            </w:r>
          </w:p>
          <w:p w:rsidR="000505D0" w:rsidRDefault="000505D0" w:rsidP="000505D0">
            <w:pPr>
              <w:rPr>
                <w:rFonts w:cs="Times New Roman"/>
                <w:color w:val="7030A0"/>
              </w:rPr>
            </w:pPr>
            <w:r>
              <w:rPr>
                <w:rFonts w:cs="Times New Roman"/>
                <w:color w:val="7030A0"/>
              </w:rPr>
              <w:t>Collections of ‘cases’ over time allow identification of common themes and patterns</w:t>
            </w:r>
          </w:p>
          <w:p w:rsidR="000505D0" w:rsidRDefault="000505D0" w:rsidP="000505D0">
            <w:pPr>
              <w:rPr>
                <w:rFonts w:cs="Times New Roman"/>
                <w:color w:val="7030A0"/>
              </w:rPr>
            </w:pPr>
          </w:p>
          <w:p w:rsidR="000505D0" w:rsidRDefault="000505D0" w:rsidP="000505D0">
            <w:pPr>
              <w:rPr>
                <w:rFonts w:cs="Times New Roman"/>
                <w:color w:val="7030A0"/>
              </w:rPr>
            </w:pPr>
            <w:r w:rsidRPr="006E4E25">
              <w:rPr>
                <w:rFonts w:cs="Times New Roman"/>
                <w:color w:val="7030A0"/>
              </w:rPr>
              <w:t xml:space="preserve">Understanding of </w:t>
            </w:r>
            <w:r>
              <w:rPr>
                <w:rFonts w:cs="Times New Roman"/>
                <w:color w:val="7030A0"/>
              </w:rPr>
              <w:t>dis</w:t>
            </w:r>
            <w:r w:rsidRPr="006E4E25">
              <w:rPr>
                <w:rFonts w:cs="Times New Roman"/>
                <w:color w:val="7030A0"/>
              </w:rPr>
              <w:t xml:space="preserve">advantages </w:t>
            </w:r>
            <w:r w:rsidRPr="006E4E25">
              <w:rPr>
                <w:rFonts w:cs="Times New Roman"/>
                <w:color w:val="7030A0"/>
              </w:rPr>
              <w:t>inc:</w:t>
            </w:r>
          </w:p>
          <w:p w:rsidR="000505D0" w:rsidRDefault="000505D0" w:rsidP="000505D0">
            <w:pPr>
              <w:rPr>
                <w:rFonts w:cs="Times New Roman"/>
                <w:color w:val="7030A0"/>
              </w:rPr>
            </w:pPr>
          </w:p>
          <w:p w:rsidR="000505D0" w:rsidRDefault="000505D0" w:rsidP="000505D0">
            <w:pPr>
              <w:rPr>
                <w:rFonts w:cs="Times New Roman"/>
                <w:color w:val="7030A0"/>
              </w:rPr>
            </w:pPr>
            <w:r>
              <w:rPr>
                <w:rFonts w:cs="Times New Roman"/>
                <w:color w:val="7030A0"/>
              </w:rPr>
              <w:t>General conclusions cannot safely be drawn from a single case</w:t>
            </w:r>
          </w:p>
          <w:p w:rsidR="000505D0" w:rsidRDefault="000505D0" w:rsidP="000505D0">
            <w:pPr>
              <w:rPr>
                <w:rFonts w:cs="Times New Roman"/>
                <w:color w:val="7030A0"/>
              </w:rPr>
            </w:pPr>
            <w:r>
              <w:rPr>
                <w:rFonts w:cs="Times New Roman"/>
                <w:color w:val="7030A0"/>
              </w:rPr>
              <w:t>Analysis of a single case is prone to bias</w:t>
            </w:r>
          </w:p>
          <w:p w:rsidR="000505D0" w:rsidRDefault="000505D0" w:rsidP="000505D0">
            <w:pPr>
              <w:rPr>
                <w:rFonts w:cs="Times New Roman"/>
                <w:color w:val="7030A0"/>
              </w:rPr>
            </w:pPr>
            <w:r>
              <w:rPr>
                <w:rFonts w:cs="Times New Roman"/>
                <w:color w:val="7030A0"/>
              </w:rPr>
              <w:t>Therapist as researcher cannot be objective</w:t>
            </w:r>
          </w:p>
          <w:p w:rsidR="000505D0" w:rsidRDefault="000505D0" w:rsidP="000505D0">
            <w:pPr>
              <w:rPr>
                <w:rFonts w:cs="Times New Roman"/>
                <w:color w:val="7030A0"/>
              </w:rPr>
            </w:pPr>
            <w:r>
              <w:rPr>
                <w:rFonts w:cs="Times New Roman"/>
                <w:color w:val="7030A0"/>
              </w:rPr>
              <w:t>Therapist as researcher will tend to find what they expect to find</w:t>
            </w:r>
          </w:p>
          <w:p w:rsidR="000505D0" w:rsidRDefault="000505D0" w:rsidP="000505D0">
            <w:pPr>
              <w:rPr>
                <w:rFonts w:cs="Times New Roman"/>
                <w:color w:val="7030A0"/>
              </w:rPr>
            </w:pPr>
            <w:r>
              <w:rPr>
                <w:rFonts w:cs="Times New Roman"/>
                <w:color w:val="7030A0"/>
              </w:rPr>
              <w:t>No possibility for independent checking</w:t>
            </w:r>
          </w:p>
          <w:p w:rsidR="000505D0" w:rsidRDefault="000505D0" w:rsidP="000505D0">
            <w:pPr>
              <w:rPr>
                <w:rFonts w:cs="Times New Roman"/>
                <w:color w:val="7030A0"/>
              </w:rPr>
            </w:pPr>
          </w:p>
          <w:p w:rsidR="000505D0" w:rsidRDefault="000505D0" w:rsidP="000505D0">
            <w:pPr>
              <w:rPr>
                <w:rFonts w:cs="Times New Roman"/>
                <w:color w:val="7030A0"/>
              </w:rPr>
            </w:pPr>
            <w:r>
              <w:rPr>
                <w:rFonts w:cs="Times New Roman"/>
                <w:color w:val="7030A0"/>
              </w:rPr>
              <w:t>Awareness that some disadvantages can be overcome e.g. by using a systematic approach such as having a team of researchers examine a case, perhaps from different perspectives.</w:t>
            </w:r>
          </w:p>
          <w:p w:rsidR="000505D0" w:rsidRDefault="000505D0" w:rsidP="000505D0">
            <w:pPr>
              <w:rPr>
                <w:rFonts w:cs="Times New Roman"/>
                <w:color w:val="7030A0"/>
              </w:rPr>
            </w:pPr>
          </w:p>
          <w:p w:rsidR="000505D0" w:rsidRDefault="000505D0" w:rsidP="000505D0">
            <w:pPr>
              <w:rPr>
                <w:rFonts w:cs="Times New Roman"/>
                <w:color w:val="7030A0"/>
              </w:rPr>
            </w:pPr>
            <w:r>
              <w:rPr>
                <w:rFonts w:cs="Times New Roman"/>
                <w:color w:val="7030A0"/>
              </w:rPr>
              <w:t>Ethical considerations:</w:t>
            </w:r>
          </w:p>
          <w:p w:rsidR="000505D0" w:rsidRDefault="000505D0" w:rsidP="000505D0">
            <w:pPr>
              <w:rPr>
                <w:rFonts w:cs="Times New Roman"/>
                <w:color w:val="7030A0"/>
              </w:rPr>
            </w:pPr>
          </w:p>
          <w:p w:rsidR="000505D0" w:rsidRDefault="000505D0" w:rsidP="000505D0">
            <w:pPr>
              <w:rPr>
                <w:rFonts w:cs="Times New Roman"/>
                <w:color w:val="7030A0"/>
              </w:rPr>
            </w:pPr>
            <w:r>
              <w:rPr>
                <w:rFonts w:cs="Times New Roman"/>
                <w:color w:val="7030A0"/>
              </w:rPr>
              <w:t>Difficult to protect identity of client(s) even when age/occupation/gender disguised</w:t>
            </w:r>
          </w:p>
          <w:p w:rsidR="000505D0" w:rsidRDefault="000505D0" w:rsidP="000505D0">
            <w:pPr>
              <w:rPr>
                <w:rFonts w:cs="Times New Roman"/>
                <w:color w:val="7030A0"/>
              </w:rPr>
            </w:pPr>
            <w:r>
              <w:rPr>
                <w:rFonts w:cs="Times New Roman"/>
                <w:color w:val="7030A0"/>
              </w:rPr>
              <w:t>Publishing online increases risk</w:t>
            </w:r>
          </w:p>
          <w:p w:rsidR="000505D0" w:rsidRDefault="000505D0" w:rsidP="000505D0">
            <w:pPr>
              <w:rPr>
                <w:rFonts w:cs="Times New Roman"/>
                <w:color w:val="7030A0"/>
              </w:rPr>
            </w:pPr>
            <w:r>
              <w:rPr>
                <w:rFonts w:cs="Times New Roman"/>
                <w:color w:val="7030A0"/>
              </w:rPr>
              <w:t>Client may be disturbed by what has been written about them</w:t>
            </w:r>
          </w:p>
          <w:p w:rsidR="000505D0" w:rsidRPr="002C0F2E" w:rsidRDefault="000505D0" w:rsidP="000505D0">
            <w:pPr>
              <w:rPr>
                <w:rFonts w:cs="Times New Roman"/>
                <w:color w:val="7030A0"/>
              </w:rPr>
            </w:pPr>
            <w:r>
              <w:rPr>
                <w:rFonts w:cs="Times New Roman"/>
                <w:color w:val="7030A0"/>
              </w:rPr>
              <w:lastRenderedPageBreak/>
              <w:t>Client may find it difficult to refuse to be involved</w:t>
            </w:r>
          </w:p>
        </w:tc>
        <w:tc>
          <w:tcPr>
            <w:tcW w:w="1588" w:type="dxa"/>
          </w:tcPr>
          <w:p w:rsidR="000505D0" w:rsidRPr="002C0F2E" w:rsidRDefault="000505D0" w:rsidP="000505D0">
            <w:pPr>
              <w:rPr>
                <w:rFonts w:cs="Times New Roman"/>
                <w:color w:val="7030A0"/>
              </w:rPr>
            </w:pPr>
          </w:p>
        </w:tc>
        <w:tc>
          <w:tcPr>
            <w:tcW w:w="1417" w:type="dxa"/>
          </w:tcPr>
          <w:p w:rsidR="000505D0" w:rsidRDefault="000505D0" w:rsidP="000505D0">
            <w:pPr>
              <w:rPr>
                <w:rFonts w:cs="Times New Roman"/>
                <w:color w:val="7030A0"/>
              </w:rPr>
            </w:pPr>
            <w:r w:rsidRPr="00E91955">
              <w:rPr>
                <w:rFonts w:cs="Times New Roman"/>
                <w:color w:val="7030A0"/>
              </w:rPr>
              <w:t>Research in Counselling</w:t>
            </w:r>
          </w:p>
          <w:p w:rsidR="000505D0" w:rsidRPr="002C0F2E" w:rsidRDefault="000505D0" w:rsidP="000505D0">
            <w:pPr>
              <w:rPr>
                <w:rFonts w:cs="Times New Roman"/>
                <w:color w:val="7030A0"/>
              </w:rPr>
            </w:pPr>
            <w:r>
              <w:rPr>
                <w:rFonts w:cs="Times New Roman"/>
                <w:color w:val="7030A0"/>
              </w:rPr>
              <w:t>1.1,1.2,3.1,3.3,4.1</w:t>
            </w:r>
          </w:p>
        </w:tc>
      </w:tr>
    </w:tbl>
    <w:p w:rsidR="002F300E" w:rsidRDefault="005A51E5" w:rsidP="002F300E">
      <w:pPr>
        <w:spacing w:after="0"/>
        <w:rPr>
          <w:b/>
          <w:i/>
          <w:color w:val="4F2683"/>
          <w:sz w:val="20"/>
        </w:rPr>
      </w:pPr>
      <w:r w:rsidRPr="000F1A93">
        <w:rPr>
          <w:b/>
          <w:i/>
          <w:color w:val="4F2683"/>
          <w:sz w:val="20"/>
        </w:rPr>
        <w:t>* The accepted response are not exclusive, examiners are expected to use their professional judgement to give credit to other equally acceptable responses that address the question.</w:t>
      </w:r>
    </w:p>
    <w:p w:rsidR="002F300E" w:rsidRPr="002F300E" w:rsidRDefault="002F300E" w:rsidP="002F300E">
      <w:pPr>
        <w:spacing w:after="0"/>
        <w:rPr>
          <w:b/>
          <w:i/>
          <w:color w:val="4F2683"/>
          <w:sz w:val="20"/>
        </w:rPr>
      </w:pPr>
    </w:p>
    <w:p w:rsidR="00F24CA7" w:rsidRPr="002F300E" w:rsidRDefault="005A51E5" w:rsidP="002F300E">
      <w:pPr>
        <w:pStyle w:val="NoSpacing"/>
        <w:rPr>
          <w:b/>
          <w:color w:val="4F2683"/>
          <w:sz w:val="24"/>
          <w:szCs w:val="24"/>
        </w:rPr>
      </w:pPr>
      <w:r w:rsidRPr="002F300E">
        <w:rPr>
          <w:b/>
          <w:color w:val="4F2683"/>
          <w:sz w:val="24"/>
          <w:szCs w:val="24"/>
        </w:rPr>
        <w:t>Distribution of marks:</w:t>
      </w:r>
    </w:p>
    <w:p w:rsidR="002F300E" w:rsidRPr="002F300E" w:rsidRDefault="002F300E" w:rsidP="002F300E">
      <w:pPr>
        <w:pStyle w:val="NoSpacing"/>
      </w:pPr>
    </w:p>
    <w:tbl>
      <w:tblPr>
        <w:tblStyle w:val="TableGrid"/>
        <w:tblW w:w="0" w:type="auto"/>
        <w:tblBorders>
          <w:top w:val="single" w:sz="4" w:space="0" w:color="4F2683"/>
          <w:left w:val="single" w:sz="4" w:space="0" w:color="4F2683"/>
          <w:bottom w:val="single" w:sz="4" w:space="0" w:color="4F2683"/>
          <w:right w:val="single" w:sz="4" w:space="0" w:color="4F2683"/>
          <w:insideH w:val="single" w:sz="4" w:space="0" w:color="4F2683"/>
          <w:insideV w:val="single" w:sz="4" w:space="0" w:color="4F2683"/>
        </w:tblBorders>
        <w:tblLook w:val="04A0" w:firstRow="1" w:lastRow="0" w:firstColumn="1" w:lastColumn="0" w:noHBand="0" w:noVBand="1"/>
      </w:tblPr>
      <w:tblGrid>
        <w:gridCol w:w="1242"/>
        <w:gridCol w:w="1276"/>
        <w:gridCol w:w="5245"/>
        <w:gridCol w:w="1276"/>
      </w:tblGrid>
      <w:tr w:rsidR="005A51E5" w:rsidRPr="00551F2D" w:rsidTr="000505D0">
        <w:trPr>
          <w:trHeight w:val="648"/>
        </w:trPr>
        <w:tc>
          <w:tcPr>
            <w:tcW w:w="1242" w:type="dxa"/>
            <w:shd w:val="clear" w:color="auto" w:fill="4F2683"/>
          </w:tcPr>
          <w:p w:rsidR="005A51E5" w:rsidRPr="00627FF0" w:rsidRDefault="005A51E5" w:rsidP="00565066">
            <w:pPr>
              <w:pStyle w:val="AC"/>
              <w:jc w:val="center"/>
              <w:rPr>
                <w:rFonts w:eastAsiaTheme="minorEastAsia"/>
                <w:lang w:eastAsia="en-GB"/>
              </w:rPr>
            </w:pPr>
            <w:r w:rsidRPr="00627FF0">
              <w:rPr>
                <w:rFonts w:eastAsiaTheme="minorEastAsia"/>
                <w:b/>
                <w:color w:val="FFFFFF" w:themeColor="background1"/>
                <w:lang w:eastAsia="en-GB"/>
              </w:rPr>
              <w:t>Question</w:t>
            </w:r>
          </w:p>
        </w:tc>
        <w:tc>
          <w:tcPr>
            <w:tcW w:w="1276" w:type="dxa"/>
            <w:shd w:val="clear" w:color="auto" w:fill="4F2683"/>
          </w:tcPr>
          <w:p w:rsidR="005A51E5" w:rsidRPr="00627FF0" w:rsidRDefault="005A51E5" w:rsidP="00565066">
            <w:pPr>
              <w:pStyle w:val="AC"/>
              <w:ind w:left="0" w:firstLine="0"/>
              <w:jc w:val="center"/>
              <w:rPr>
                <w:rFonts w:eastAsiaTheme="minorEastAsia"/>
                <w:b/>
                <w:color w:val="FFFFFF" w:themeColor="background1"/>
                <w:lang w:eastAsia="en-GB"/>
              </w:rPr>
            </w:pPr>
            <w:r w:rsidRPr="00627FF0">
              <w:rPr>
                <w:rFonts w:eastAsiaTheme="minorEastAsia"/>
                <w:b/>
                <w:color w:val="FFFFFF" w:themeColor="background1"/>
                <w:lang w:eastAsia="en-GB"/>
              </w:rPr>
              <w:t>Number of Marks</w:t>
            </w:r>
          </w:p>
        </w:tc>
        <w:tc>
          <w:tcPr>
            <w:tcW w:w="5245" w:type="dxa"/>
            <w:shd w:val="clear" w:color="auto" w:fill="4F2683"/>
          </w:tcPr>
          <w:p w:rsidR="005A51E5" w:rsidRPr="00627FF0" w:rsidRDefault="000505D0" w:rsidP="000505D0">
            <w:pPr>
              <w:pStyle w:val="AC"/>
              <w:tabs>
                <w:tab w:val="center" w:pos="2514"/>
                <w:tab w:val="right" w:pos="5029"/>
              </w:tabs>
              <w:rPr>
                <w:rFonts w:eastAsiaTheme="minorEastAsia"/>
                <w:b/>
                <w:color w:val="FFFFFF" w:themeColor="background1"/>
                <w:lang w:eastAsia="en-GB"/>
              </w:rPr>
            </w:pPr>
            <w:r>
              <w:rPr>
                <w:rFonts w:eastAsiaTheme="minorEastAsia"/>
                <w:b/>
                <w:color w:val="FFFFFF" w:themeColor="background1"/>
                <w:lang w:eastAsia="en-GB"/>
              </w:rPr>
              <w:tab/>
            </w:r>
            <w:r>
              <w:rPr>
                <w:rFonts w:eastAsiaTheme="minorEastAsia"/>
                <w:b/>
                <w:color w:val="FFFFFF" w:themeColor="background1"/>
                <w:lang w:eastAsia="en-GB"/>
              </w:rPr>
              <w:tab/>
            </w:r>
            <w:r w:rsidR="005A51E5" w:rsidRPr="00627FF0">
              <w:rPr>
                <w:rFonts w:eastAsiaTheme="minorEastAsia"/>
                <w:b/>
                <w:color w:val="FFFFFF" w:themeColor="background1"/>
                <w:lang w:eastAsia="en-GB"/>
              </w:rPr>
              <w:t xml:space="preserve">Criteria </w:t>
            </w:r>
            <w:r>
              <w:rPr>
                <w:rFonts w:eastAsiaTheme="minorEastAsia"/>
                <w:b/>
                <w:color w:val="FFFFFF" w:themeColor="background1"/>
                <w:lang w:eastAsia="en-GB"/>
              </w:rPr>
              <w:tab/>
            </w:r>
          </w:p>
          <w:p w:rsidR="005A51E5" w:rsidRPr="00627FF0" w:rsidRDefault="005A51E5" w:rsidP="00565066">
            <w:pPr>
              <w:pStyle w:val="AC"/>
              <w:jc w:val="center"/>
              <w:rPr>
                <w:rFonts w:eastAsiaTheme="minorEastAsia"/>
                <w:b/>
                <w:color w:val="FFFFFF" w:themeColor="background1"/>
                <w:lang w:eastAsia="en-GB"/>
              </w:rPr>
            </w:pPr>
            <w:r w:rsidRPr="00627FF0">
              <w:rPr>
                <w:rFonts w:eastAsiaTheme="minorEastAsia"/>
                <w:b/>
                <w:color w:val="FFFFFF" w:themeColor="background1"/>
                <w:lang w:eastAsia="en-GB"/>
              </w:rPr>
              <w:t>Covered</w:t>
            </w:r>
          </w:p>
        </w:tc>
        <w:tc>
          <w:tcPr>
            <w:tcW w:w="1276" w:type="dxa"/>
            <w:shd w:val="clear" w:color="auto" w:fill="4F2683"/>
          </w:tcPr>
          <w:p w:rsidR="005A51E5" w:rsidRPr="00627FF0" w:rsidRDefault="005A51E5" w:rsidP="00565066">
            <w:pPr>
              <w:pStyle w:val="AC"/>
              <w:jc w:val="center"/>
              <w:rPr>
                <w:rFonts w:eastAsiaTheme="minorEastAsia"/>
                <w:b/>
                <w:color w:val="FFFFFF" w:themeColor="background1"/>
                <w:lang w:eastAsia="en-GB"/>
              </w:rPr>
            </w:pPr>
            <w:r w:rsidRPr="00627FF0">
              <w:rPr>
                <w:rFonts w:eastAsiaTheme="minorEastAsia"/>
                <w:b/>
                <w:color w:val="FFFFFF" w:themeColor="background1"/>
                <w:lang w:eastAsia="en-GB"/>
              </w:rPr>
              <w:t>Weighting</w:t>
            </w:r>
          </w:p>
          <w:p w:rsidR="005A51E5" w:rsidRPr="00627FF0" w:rsidRDefault="005A51E5" w:rsidP="00565066">
            <w:pPr>
              <w:pStyle w:val="AC"/>
              <w:jc w:val="center"/>
              <w:rPr>
                <w:rFonts w:eastAsiaTheme="minorEastAsia"/>
                <w:b/>
                <w:color w:val="FFFFFF" w:themeColor="background1"/>
                <w:lang w:eastAsia="en-GB"/>
              </w:rPr>
            </w:pPr>
            <w:r w:rsidRPr="00627FF0">
              <w:rPr>
                <w:rFonts w:eastAsiaTheme="minorEastAsia"/>
                <w:b/>
                <w:color w:val="FFFFFF" w:themeColor="background1"/>
                <w:lang w:eastAsia="en-GB"/>
              </w:rPr>
              <w:t>(%)</w:t>
            </w:r>
          </w:p>
        </w:tc>
      </w:tr>
      <w:tr w:rsidR="005A51E5" w:rsidRPr="00627FF0" w:rsidTr="000505D0">
        <w:trPr>
          <w:trHeight w:val="330"/>
        </w:trPr>
        <w:tc>
          <w:tcPr>
            <w:tcW w:w="1242" w:type="dxa"/>
            <w:shd w:val="clear" w:color="auto" w:fill="auto"/>
          </w:tcPr>
          <w:p w:rsidR="005A51E5" w:rsidRPr="00627FF0" w:rsidRDefault="005A51E5" w:rsidP="00565066">
            <w:pPr>
              <w:pStyle w:val="AC"/>
              <w:rPr>
                <w:rFonts w:eastAsiaTheme="minorEastAsia"/>
                <w:b/>
                <w:sz w:val="20"/>
                <w:szCs w:val="20"/>
                <w:lang w:eastAsia="en-GB"/>
              </w:rPr>
            </w:pPr>
            <w:r w:rsidRPr="00627FF0">
              <w:rPr>
                <w:rFonts w:eastAsiaTheme="minorEastAsia"/>
                <w:b/>
                <w:sz w:val="20"/>
                <w:szCs w:val="20"/>
                <w:lang w:eastAsia="en-GB"/>
              </w:rPr>
              <w:t>1.</w:t>
            </w:r>
          </w:p>
        </w:tc>
        <w:tc>
          <w:tcPr>
            <w:tcW w:w="1276" w:type="dxa"/>
            <w:shd w:val="clear" w:color="auto" w:fill="auto"/>
          </w:tcPr>
          <w:p w:rsidR="005A51E5" w:rsidRPr="000505D0" w:rsidRDefault="000505D0" w:rsidP="00CC1BC0">
            <w:pPr>
              <w:pStyle w:val="AC"/>
              <w:ind w:left="0" w:firstLine="0"/>
              <w:rPr>
                <w:rFonts w:eastAsiaTheme="minorEastAsia"/>
                <w:sz w:val="20"/>
                <w:szCs w:val="20"/>
                <w:lang w:eastAsia="en-GB"/>
              </w:rPr>
            </w:pPr>
            <w:r w:rsidRPr="000505D0">
              <w:rPr>
                <w:rFonts w:eastAsiaTheme="minorEastAsia"/>
                <w:sz w:val="20"/>
                <w:szCs w:val="20"/>
                <w:lang w:eastAsia="en-GB"/>
              </w:rPr>
              <w:t>20</w:t>
            </w:r>
          </w:p>
        </w:tc>
        <w:tc>
          <w:tcPr>
            <w:tcW w:w="5245" w:type="dxa"/>
          </w:tcPr>
          <w:p w:rsidR="005A51E5" w:rsidRPr="000505D0" w:rsidRDefault="000505D0" w:rsidP="000505D0">
            <w:pPr>
              <w:pStyle w:val="AC"/>
              <w:rPr>
                <w:rFonts w:eastAsiaTheme="minorEastAsia"/>
                <w:sz w:val="20"/>
                <w:szCs w:val="20"/>
                <w:lang w:eastAsia="en-GB"/>
              </w:rPr>
            </w:pPr>
            <w:r w:rsidRPr="000505D0">
              <w:rPr>
                <w:rFonts w:eastAsiaTheme="minorEastAsia"/>
                <w:sz w:val="20"/>
                <w:szCs w:val="20"/>
                <w:lang w:eastAsia="en-GB"/>
              </w:rPr>
              <w:t>Counselling Supervision, Ethical and Legal Issues 1.1, 2.1, 2.2</w:t>
            </w:r>
          </w:p>
        </w:tc>
        <w:tc>
          <w:tcPr>
            <w:tcW w:w="1276" w:type="dxa"/>
          </w:tcPr>
          <w:p w:rsidR="005A51E5" w:rsidRPr="000505D0" w:rsidRDefault="000505D0" w:rsidP="00565066">
            <w:pPr>
              <w:pStyle w:val="AC"/>
              <w:rPr>
                <w:rFonts w:eastAsiaTheme="minorEastAsia"/>
                <w:sz w:val="20"/>
                <w:szCs w:val="20"/>
                <w:lang w:eastAsia="en-GB"/>
              </w:rPr>
            </w:pPr>
            <w:r w:rsidRPr="000505D0">
              <w:rPr>
                <w:rFonts w:eastAsiaTheme="minorEastAsia"/>
                <w:sz w:val="20"/>
                <w:szCs w:val="20"/>
                <w:lang w:eastAsia="en-GB"/>
              </w:rPr>
              <w:t>25%</w:t>
            </w:r>
          </w:p>
        </w:tc>
      </w:tr>
      <w:tr w:rsidR="000505D0" w:rsidRPr="00627FF0" w:rsidTr="000505D0">
        <w:trPr>
          <w:trHeight w:val="310"/>
        </w:trPr>
        <w:tc>
          <w:tcPr>
            <w:tcW w:w="1242" w:type="dxa"/>
            <w:shd w:val="clear" w:color="auto" w:fill="auto"/>
          </w:tcPr>
          <w:p w:rsidR="000505D0" w:rsidRPr="00627FF0" w:rsidRDefault="000505D0" w:rsidP="000505D0">
            <w:pPr>
              <w:pStyle w:val="AC"/>
              <w:rPr>
                <w:rFonts w:eastAsiaTheme="minorEastAsia"/>
                <w:b/>
                <w:sz w:val="20"/>
                <w:szCs w:val="20"/>
                <w:lang w:eastAsia="en-GB"/>
              </w:rPr>
            </w:pPr>
            <w:r w:rsidRPr="00627FF0">
              <w:rPr>
                <w:rFonts w:eastAsiaTheme="minorEastAsia"/>
                <w:b/>
                <w:sz w:val="20"/>
                <w:szCs w:val="20"/>
                <w:lang w:eastAsia="en-GB"/>
              </w:rPr>
              <w:t>2.</w:t>
            </w:r>
          </w:p>
        </w:tc>
        <w:tc>
          <w:tcPr>
            <w:tcW w:w="1276" w:type="dxa"/>
            <w:shd w:val="clear" w:color="auto" w:fill="auto"/>
          </w:tcPr>
          <w:p w:rsidR="000505D0" w:rsidRPr="000505D0" w:rsidRDefault="000505D0" w:rsidP="000505D0">
            <w:pPr>
              <w:pStyle w:val="AC"/>
              <w:rPr>
                <w:rFonts w:eastAsiaTheme="minorEastAsia"/>
                <w:sz w:val="20"/>
                <w:szCs w:val="20"/>
                <w:lang w:eastAsia="en-GB"/>
              </w:rPr>
            </w:pPr>
            <w:r w:rsidRPr="000505D0">
              <w:rPr>
                <w:rFonts w:eastAsiaTheme="minorEastAsia"/>
                <w:sz w:val="20"/>
                <w:szCs w:val="20"/>
                <w:lang w:eastAsia="en-GB"/>
              </w:rPr>
              <w:t>20</w:t>
            </w:r>
          </w:p>
        </w:tc>
        <w:tc>
          <w:tcPr>
            <w:tcW w:w="5245" w:type="dxa"/>
          </w:tcPr>
          <w:p w:rsidR="000505D0" w:rsidRPr="000505D0" w:rsidRDefault="000505D0" w:rsidP="000505D0">
            <w:pPr>
              <w:rPr>
                <w:rFonts w:ascii="Calibri" w:hAnsi="Calibri" w:cs="Times New Roman"/>
                <w:color w:val="4F2683"/>
                <w:sz w:val="20"/>
                <w:szCs w:val="20"/>
              </w:rPr>
            </w:pPr>
            <w:r w:rsidRPr="000505D0">
              <w:rPr>
                <w:rFonts w:ascii="Calibri" w:hAnsi="Calibri" w:cs="Times New Roman"/>
                <w:color w:val="4F2683"/>
                <w:sz w:val="20"/>
                <w:szCs w:val="20"/>
              </w:rPr>
              <w:t>Counselling Supervision, Ethical and Legal Issues 3.1,3.2</w:t>
            </w:r>
          </w:p>
        </w:tc>
        <w:tc>
          <w:tcPr>
            <w:tcW w:w="1276" w:type="dxa"/>
          </w:tcPr>
          <w:p w:rsidR="000505D0" w:rsidRPr="000505D0" w:rsidRDefault="000505D0" w:rsidP="000505D0">
            <w:pPr>
              <w:pStyle w:val="AC"/>
              <w:rPr>
                <w:rFonts w:eastAsiaTheme="minorEastAsia"/>
                <w:sz w:val="20"/>
                <w:szCs w:val="20"/>
                <w:lang w:eastAsia="en-GB"/>
              </w:rPr>
            </w:pPr>
            <w:r w:rsidRPr="000505D0">
              <w:rPr>
                <w:rFonts w:eastAsiaTheme="minorEastAsia"/>
                <w:sz w:val="20"/>
                <w:szCs w:val="20"/>
                <w:lang w:eastAsia="en-GB"/>
              </w:rPr>
              <w:t>25%</w:t>
            </w:r>
          </w:p>
        </w:tc>
      </w:tr>
      <w:tr w:rsidR="000505D0" w:rsidRPr="00627FF0" w:rsidTr="000505D0">
        <w:trPr>
          <w:trHeight w:val="310"/>
        </w:trPr>
        <w:tc>
          <w:tcPr>
            <w:tcW w:w="1242" w:type="dxa"/>
            <w:shd w:val="clear" w:color="auto" w:fill="auto"/>
          </w:tcPr>
          <w:p w:rsidR="000505D0" w:rsidRPr="00627FF0" w:rsidRDefault="000505D0" w:rsidP="000505D0">
            <w:pPr>
              <w:pStyle w:val="AC"/>
              <w:rPr>
                <w:rFonts w:eastAsiaTheme="minorEastAsia"/>
                <w:b/>
                <w:sz w:val="20"/>
                <w:szCs w:val="20"/>
                <w:lang w:eastAsia="en-GB"/>
              </w:rPr>
            </w:pPr>
            <w:r w:rsidRPr="00627FF0">
              <w:rPr>
                <w:rFonts w:eastAsiaTheme="minorEastAsia"/>
                <w:b/>
                <w:sz w:val="20"/>
                <w:szCs w:val="20"/>
                <w:lang w:eastAsia="en-GB"/>
              </w:rPr>
              <w:t>3.</w:t>
            </w:r>
          </w:p>
        </w:tc>
        <w:tc>
          <w:tcPr>
            <w:tcW w:w="1276" w:type="dxa"/>
            <w:shd w:val="clear" w:color="auto" w:fill="auto"/>
          </w:tcPr>
          <w:p w:rsidR="000505D0" w:rsidRPr="000505D0" w:rsidRDefault="000505D0" w:rsidP="000505D0">
            <w:pPr>
              <w:pStyle w:val="AC"/>
              <w:rPr>
                <w:rFonts w:eastAsiaTheme="minorEastAsia"/>
                <w:sz w:val="20"/>
                <w:szCs w:val="20"/>
                <w:lang w:eastAsia="en-GB"/>
              </w:rPr>
            </w:pPr>
            <w:r w:rsidRPr="000505D0">
              <w:rPr>
                <w:rFonts w:eastAsiaTheme="minorEastAsia"/>
                <w:sz w:val="20"/>
                <w:szCs w:val="20"/>
                <w:lang w:eastAsia="en-GB"/>
              </w:rPr>
              <w:t>20</w:t>
            </w:r>
          </w:p>
        </w:tc>
        <w:tc>
          <w:tcPr>
            <w:tcW w:w="5245" w:type="dxa"/>
          </w:tcPr>
          <w:p w:rsidR="000505D0" w:rsidRPr="000505D0" w:rsidRDefault="000505D0" w:rsidP="000505D0">
            <w:pPr>
              <w:rPr>
                <w:rFonts w:ascii="Calibri" w:hAnsi="Calibri" w:cs="Times New Roman"/>
                <w:color w:val="4F2683"/>
                <w:sz w:val="20"/>
                <w:szCs w:val="20"/>
              </w:rPr>
            </w:pPr>
            <w:r w:rsidRPr="000505D0">
              <w:rPr>
                <w:rFonts w:ascii="Calibri" w:hAnsi="Calibri" w:cs="Times New Roman"/>
                <w:color w:val="4F2683"/>
                <w:sz w:val="20"/>
                <w:szCs w:val="20"/>
              </w:rPr>
              <w:t>Counselling Supervision, Ethical and Legal Issues 3.1,3.2</w:t>
            </w:r>
          </w:p>
        </w:tc>
        <w:tc>
          <w:tcPr>
            <w:tcW w:w="1276" w:type="dxa"/>
          </w:tcPr>
          <w:p w:rsidR="000505D0" w:rsidRPr="000505D0" w:rsidRDefault="000505D0" w:rsidP="000505D0">
            <w:pPr>
              <w:pStyle w:val="AC"/>
              <w:rPr>
                <w:rFonts w:eastAsiaTheme="minorEastAsia"/>
                <w:sz w:val="20"/>
                <w:szCs w:val="20"/>
                <w:lang w:eastAsia="en-GB"/>
              </w:rPr>
            </w:pPr>
            <w:r w:rsidRPr="000505D0">
              <w:rPr>
                <w:rFonts w:eastAsiaTheme="minorEastAsia"/>
                <w:sz w:val="20"/>
                <w:szCs w:val="20"/>
                <w:lang w:eastAsia="en-GB"/>
              </w:rPr>
              <w:t>25%</w:t>
            </w:r>
          </w:p>
        </w:tc>
      </w:tr>
      <w:tr w:rsidR="000505D0" w:rsidRPr="00627FF0" w:rsidTr="000505D0">
        <w:trPr>
          <w:trHeight w:val="310"/>
        </w:trPr>
        <w:tc>
          <w:tcPr>
            <w:tcW w:w="1242" w:type="dxa"/>
            <w:shd w:val="clear" w:color="auto" w:fill="auto"/>
          </w:tcPr>
          <w:p w:rsidR="000505D0" w:rsidRPr="00627FF0" w:rsidRDefault="000505D0" w:rsidP="000505D0">
            <w:pPr>
              <w:pStyle w:val="AC"/>
              <w:rPr>
                <w:rFonts w:eastAsiaTheme="minorEastAsia"/>
                <w:b/>
                <w:sz w:val="20"/>
                <w:szCs w:val="20"/>
                <w:lang w:eastAsia="en-GB"/>
              </w:rPr>
            </w:pPr>
            <w:r w:rsidRPr="00627FF0">
              <w:rPr>
                <w:rFonts w:eastAsiaTheme="minorEastAsia"/>
                <w:b/>
                <w:sz w:val="20"/>
                <w:szCs w:val="20"/>
                <w:lang w:eastAsia="en-GB"/>
              </w:rPr>
              <w:t>4.</w:t>
            </w:r>
          </w:p>
        </w:tc>
        <w:tc>
          <w:tcPr>
            <w:tcW w:w="1276" w:type="dxa"/>
            <w:shd w:val="clear" w:color="auto" w:fill="auto"/>
          </w:tcPr>
          <w:p w:rsidR="000505D0" w:rsidRPr="000505D0" w:rsidRDefault="000505D0" w:rsidP="000505D0">
            <w:pPr>
              <w:pStyle w:val="AC"/>
              <w:rPr>
                <w:rFonts w:eastAsiaTheme="minorEastAsia"/>
                <w:sz w:val="20"/>
                <w:szCs w:val="20"/>
                <w:lang w:eastAsia="en-GB"/>
              </w:rPr>
            </w:pPr>
            <w:r w:rsidRPr="000505D0">
              <w:rPr>
                <w:rFonts w:eastAsiaTheme="minorEastAsia"/>
                <w:sz w:val="20"/>
                <w:szCs w:val="20"/>
                <w:lang w:eastAsia="en-GB"/>
              </w:rPr>
              <w:t>20</w:t>
            </w:r>
          </w:p>
        </w:tc>
        <w:tc>
          <w:tcPr>
            <w:tcW w:w="5245" w:type="dxa"/>
          </w:tcPr>
          <w:p w:rsidR="000505D0" w:rsidRPr="000505D0" w:rsidRDefault="000505D0" w:rsidP="000505D0">
            <w:pPr>
              <w:pStyle w:val="AC"/>
              <w:rPr>
                <w:rFonts w:eastAsiaTheme="minorEastAsia"/>
                <w:sz w:val="20"/>
                <w:szCs w:val="20"/>
                <w:lang w:eastAsia="en-GB"/>
              </w:rPr>
            </w:pPr>
            <w:r w:rsidRPr="000505D0">
              <w:rPr>
                <w:rFonts w:eastAsiaTheme="minorEastAsia"/>
                <w:sz w:val="20"/>
                <w:szCs w:val="20"/>
                <w:lang w:eastAsia="en-GB"/>
              </w:rPr>
              <w:t>Research in Counselling 1.1,1.2,3.1,3.3,4.1</w:t>
            </w:r>
          </w:p>
        </w:tc>
        <w:tc>
          <w:tcPr>
            <w:tcW w:w="1276" w:type="dxa"/>
          </w:tcPr>
          <w:p w:rsidR="000505D0" w:rsidRPr="000505D0" w:rsidRDefault="000505D0" w:rsidP="000505D0">
            <w:pPr>
              <w:pStyle w:val="AC"/>
              <w:rPr>
                <w:rFonts w:eastAsiaTheme="minorEastAsia"/>
                <w:sz w:val="20"/>
                <w:szCs w:val="20"/>
                <w:lang w:eastAsia="en-GB"/>
              </w:rPr>
            </w:pPr>
            <w:r w:rsidRPr="000505D0">
              <w:rPr>
                <w:rFonts w:eastAsiaTheme="minorEastAsia"/>
                <w:sz w:val="20"/>
                <w:szCs w:val="20"/>
                <w:lang w:eastAsia="en-GB"/>
              </w:rPr>
              <w:t>25%</w:t>
            </w:r>
          </w:p>
        </w:tc>
      </w:tr>
      <w:tr w:rsidR="000505D0" w:rsidRPr="00627FF0" w:rsidTr="000505D0">
        <w:trPr>
          <w:gridAfter w:val="2"/>
          <w:wAfter w:w="6521" w:type="dxa"/>
          <w:trHeight w:val="110"/>
        </w:trPr>
        <w:tc>
          <w:tcPr>
            <w:tcW w:w="1242" w:type="dxa"/>
            <w:shd w:val="clear" w:color="auto" w:fill="auto"/>
          </w:tcPr>
          <w:p w:rsidR="000505D0" w:rsidRPr="000505D0" w:rsidRDefault="000505D0" w:rsidP="000505D0">
            <w:pPr>
              <w:pStyle w:val="AC"/>
              <w:rPr>
                <w:rFonts w:eastAsiaTheme="minorEastAsia"/>
                <w:b/>
                <w:sz w:val="20"/>
                <w:szCs w:val="20"/>
                <w:lang w:eastAsia="en-GB"/>
              </w:rPr>
            </w:pPr>
            <w:r w:rsidRPr="000505D0">
              <w:rPr>
                <w:rFonts w:eastAsiaTheme="minorEastAsia"/>
                <w:b/>
                <w:sz w:val="20"/>
                <w:szCs w:val="20"/>
                <w:lang w:eastAsia="en-GB"/>
              </w:rPr>
              <w:t>Total</w:t>
            </w:r>
          </w:p>
        </w:tc>
        <w:tc>
          <w:tcPr>
            <w:tcW w:w="1276" w:type="dxa"/>
            <w:shd w:val="clear" w:color="auto" w:fill="auto"/>
          </w:tcPr>
          <w:p w:rsidR="000505D0" w:rsidRPr="000505D0" w:rsidRDefault="000505D0" w:rsidP="000505D0">
            <w:pPr>
              <w:pStyle w:val="AC"/>
              <w:rPr>
                <w:rFonts w:eastAsiaTheme="minorEastAsia"/>
                <w:b/>
                <w:sz w:val="20"/>
                <w:szCs w:val="20"/>
                <w:lang w:eastAsia="en-GB"/>
              </w:rPr>
            </w:pPr>
            <w:r w:rsidRPr="000505D0">
              <w:rPr>
                <w:rFonts w:eastAsiaTheme="minorEastAsia"/>
                <w:b/>
                <w:sz w:val="20"/>
                <w:szCs w:val="20"/>
                <w:lang w:eastAsia="en-GB"/>
              </w:rPr>
              <w:t>80</w:t>
            </w:r>
          </w:p>
        </w:tc>
      </w:tr>
    </w:tbl>
    <w:p w:rsidR="002F300E" w:rsidRDefault="002F300E" w:rsidP="00144CE1">
      <w:pPr>
        <w:spacing w:after="0" w:line="240" w:lineRule="auto"/>
        <w:rPr>
          <w:rFonts w:ascii="Comic Sans MS" w:hAnsi="Comic Sans MS"/>
          <w:b/>
          <w:color w:val="000000" w:themeColor="text1"/>
          <w:sz w:val="24"/>
          <w:szCs w:val="28"/>
        </w:rPr>
      </w:pPr>
    </w:p>
    <w:p w:rsidR="000505D0" w:rsidRDefault="000505D0" w:rsidP="00144CE1">
      <w:pPr>
        <w:spacing w:after="0" w:line="240" w:lineRule="auto"/>
        <w:rPr>
          <w:rFonts w:ascii="Comic Sans MS" w:hAnsi="Comic Sans MS"/>
          <w:b/>
          <w:color w:val="000000" w:themeColor="text1"/>
          <w:sz w:val="24"/>
          <w:szCs w:val="28"/>
        </w:rPr>
      </w:pPr>
    </w:p>
    <w:p w:rsidR="000505D0" w:rsidRDefault="000505D0" w:rsidP="00144CE1">
      <w:pPr>
        <w:spacing w:after="0" w:line="240" w:lineRule="auto"/>
        <w:rPr>
          <w:rFonts w:ascii="Comic Sans MS" w:hAnsi="Comic Sans MS"/>
          <w:b/>
          <w:color w:val="000000" w:themeColor="text1"/>
          <w:sz w:val="24"/>
          <w:szCs w:val="28"/>
        </w:rPr>
      </w:pPr>
    </w:p>
    <w:p w:rsidR="000505D0" w:rsidRDefault="000505D0" w:rsidP="00144CE1">
      <w:pPr>
        <w:spacing w:after="0" w:line="240" w:lineRule="auto"/>
        <w:rPr>
          <w:rFonts w:ascii="Comic Sans MS" w:hAnsi="Comic Sans MS"/>
          <w:b/>
          <w:color w:val="000000" w:themeColor="text1"/>
          <w:sz w:val="24"/>
          <w:szCs w:val="28"/>
        </w:rPr>
      </w:pPr>
    </w:p>
    <w:p w:rsidR="000505D0" w:rsidRDefault="000505D0" w:rsidP="00144CE1">
      <w:pPr>
        <w:spacing w:after="0" w:line="240" w:lineRule="auto"/>
        <w:rPr>
          <w:rFonts w:ascii="Comic Sans MS" w:hAnsi="Comic Sans MS"/>
          <w:b/>
          <w:color w:val="000000" w:themeColor="text1"/>
          <w:sz w:val="24"/>
          <w:szCs w:val="28"/>
        </w:rPr>
      </w:pPr>
    </w:p>
    <w:p w:rsidR="000505D0" w:rsidRDefault="000505D0" w:rsidP="00144CE1">
      <w:pPr>
        <w:spacing w:after="0" w:line="240" w:lineRule="auto"/>
        <w:rPr>
          <w:rFonts w:ascii="Comic Sans MS" w:hAnsi="Comic Sans MS"/>
          <w:b/>
          <w:color w:val="000000" w:themeColor="text1"/>
          <w:sz w:val="24"/>
          <w:szCs w:val="28"/>
        </w:rPr>
      </w:pPr>
    </w:p>
    <w:p w:rsidR="000505D0" w:rsidRDefault="000505D0" w:rsidP="00144CE1">
      <w:pPr>
        <w:spacing w:after="0" w:line="240" w:lineRule="auto"/>
        <w:rPr>
          <w:rFonts w:ascii="Comic Sans MS" w:hAnsi="Comic Sans MS"/>
          <w:b/>
          <w:color w:val="000000" w:themeColor="text1"/>
          <w:sz w:val="24"/>
          <w:szCs w:val="28"/>
        </w:rPr>
      </w:pPr>
    </w:p>
    <w:p w:rsidR="000505D0" w:rsidRDefault="000505D0" w:rsidP="00144CE1">
      <w:pPr>
        <w:spacing w:after="0" w:line="240" w:lineRule="auto"/>
        <w:rPr>
          <w:rFonts w:ascii="Comic Sans MS" w:hAnsi="Comic Sans MS"/>
          <w:b/>
          <w:color w:val="000000" w:themeColor="text1"/>
          <w:sz w:val="24"/>
          <w:szCs w:val="28"/>
        </w:rPr>
      </w:pPr>
    </w:p>
    <w:p w:rsidR="000505D0" w:rsidRDefault="000505D0" w:rsidP="00144CE1">
      <w:pPr>
        <w:spacing w:after="0" w:line="240" w:lineRule="auto"/>
        <w:rPr>
          <w:rFonts w:ascii="Comic Sans MS" w:hAnsi="Comic Sans MS"/>
          <w:b/>
          <w:color w:val="000000" w:themeColor="text1"/>
          <w:sz w:val="24"/>
          <w:szCs w:val="28"/>
        </w:rPr>
      </w:pPr>
    </w:p>
    <w:p w:rsidR="000505D0" w:rsidRDefault="000505D0" w:rsidP="00144CE1">
      <w:pPr>
        <w:spacing w:after="0" w:line="240" w:lineRule="auto"/>
        <w:rPr>
          <w:rFonts w:ascii="Comic Sans MS" w:hAnsi="Comic Sans MS"/>
          <w:b/>
          <w:color w:val="000000" w:themeColor="text1"/>
          <w:sz w:val="24"/>
          <w:szCs w:val="28"/>
        </w:rPr>
      </w:pPr>
    </w:p>
    <w:p w:rsidR="000505D0" w:rsidRDefault="000505D0" w:rsidP="00144CE1">
      <w:pPr>
        <w:spacing w:after="0" w:line="240" w:lineRule="auto"/>
        <w:rPr>
          <w:rFonts w:ascii="Comic Sans MS" w:hAnsi="Comic Sans MS"/>
          <w:b/>
          <w:color w:val="000000" w:themeColor="text1"/>
          <w:sz w:val="24"/>
          <w:szCs w:val="28"/>
        </w:rPr>
      </w:pPr>
    </w:p>
    <w:p w:rsidR="000505D0" w:rsidRDefault="000505D0" w:rsidP="00144CE1">
      <w:pPr>
        <w:spacing w:after="0" w:line="240" w:lineRule="auto"/>
        <w:rPr>
          <w:rFonts w:ascii="Comic Sans MS" w:hAnsi="Comic Sans MS"/>
          <w:b/>
          <w:color w:val="000000" w:themeColor="text1"/>
          <w:sz w:val="24"/>
          <w:szCs w:val="28"/>
        </w:rPr>
      </w:pPr>
    </w:p>
    <w:p w:rsidR="000505D0" w:rsidRDefault="000505D0" w:rsidP="00144CE1">
      <w:pPr>
        <w:spacing w:after="0" w:line="240" w:lineRule="auto"/>
        <w:rPr>
          <w:rFonts w:ascii="Comic Sans MS" w:hAnsi="Comic Sans MS"/>
          <w:b/>
          <w:color w:val="000000" w:themeColor="text1"/>
          <w:sz w:val="24"/>
          <w:szCs w:val="28"/>
        </w:rPr>
      </w:pPr>
    </w:p>
    <w:p w:rsidR="000505D0" w:rsidRPr="000505D0" w:rsidRDefault="000505D0" w:rsidP="00144CE1">
      <w:pPr>
        <w:spacing w:after="0" w:line="240" w:lineRule="auto"/>
        <w:rPr>
          <w:b/>
          <w:color w:val="4F2683"/>
          <w:sz w:val="24"/>
          <w:szCs w:val="24"/>
        </w:rPr>
      </w:pPr>
      <w:r w:rsidRPr="000505D0">
        <w:rPr>
          <w:b/>
          <w:color w:val="4F2683"/>
          <w:sz w:val="24"/>
          <w:szCs w:val="24"/>
        </w:rPr>
        <w:lastRenderedPageBreak/>
        <w:t>Generic Marking Grid (max 20 marks per question)</w:t>
      </w:r>
      <w:r>
        <w:rPr>
          <w:b/>
          <w:color w:val="4F2683"/>
          <w:sz w:val="24"/>
          <w:szCs w:val="24"/>
        </w:rPr>
        <w:t>:</w:t>
      </w:r>
    </w:p>
    <w:p w:rsidR="000505D0" w:rsidRDefault="000505D0" w:rsidP="00144CE1">
      <w:pPr>
        <w:spacing w:after="0" w:line="240" w:lineRule="auto"/>
        <w:rPr>
          <w:rFonts w:ascii="Comic Sans MS" w:hAnsi="Comic Sans MS"/>
          <w:b/>
          <w:color w:val="000000" w:themeColor="text1"/>
          <w:sz w:val="24"/>
          <w:szCs w:val="28"/>
        </w:rPr>
      </w:pPr>
    </w:p>
    <w:tbl>
      <w:tblPr>
        <w:tblStyle w:val="TableGrid1"/>
        <w:tblpPr w:leftFromText="180" w:rightFromText="180" w:vertAnchor="text" w:horzAnchor="margin" w:tblpXSpec="right" w:tblpY="77"/>
        <w:tblW w:w="15310" w:type="dxa"/>
        <w:tblLook w:val="04A0" w:firstRow="1" w:lastRow="0" w:firstColumn="1" w:lastColumn="0" w:noHBand="0" w:noVBand="1"/>
      </w:tblPr>
      <w:tblGrid>
        <w:gridCol w:w="1560"/>
        <w:gridCol w:w="10206"/>
        <w:gridCol w:w="3544"/>
      </w:tblGrid>
      <w:tr w:rsidR="000505D0" w:rsidRPr="00B65AB3" w:rsidTr="002E7F38">
        <w:tc>
          <w:tcPr>
            <w:tcW w:w="1560" w:type="dxa"/>
            <w:shd w:val="clear" w:color="auto" w:fill="4F2683"/>
          </w:tcPr>
          <w:p w:rsidR="000505D0" w:rsidRPr="000505D0" w:rsidRDefault="000505D0" w:rsidP="002E7F38">
            <w:pPr>
              <w:pStyle w:val="AC"/>
              <w:rPr>
                <w:rFonts w:eastAsiaTheme="minorEastAsia"/>
                <w:b/>
                <w:color w:val="FFFFFF" w:themeColor="background1"/>
                <w:lang w:eastAsia="en-GB"/>
              </w:rPr>
            </w:pPr>
          </w:p>
        </w:tc>
        <w:tc>
          <w:tcPr>
            <w:tcW w:w="10206" w:type="dxa"/>
            <w:shd w:val="clear" w:color="auto" w:fill="4F2683"/>
          </w:tcPr>
          <w:p w:rsidR="000505D0" w:rsidRPr="000505D0" w:rsidRDefault="000505D0" w:rsidP="000505D0">
            <w:pPr>
              <w:pStyle w:val="AC"/>
              <w:jc w:val="center"/>
              <w:rPr>
                <w:rFonts w:eastAsiaTheme="minorEastAsia"/>
                <w:b/>
                <w:color w:val="FFFFFF" w:themeColor="background1"/>
                <w:lang w:eastAsia="en-GB"/>
              </w:rPr>
            </w:pPr>
            <w:r w:rsidRPr="000505D0">
              <w:rPr>
                <w:rFonts w:eastAsiaTheme="minorEastAsia"/>
                <w:b/>
                <w:color w:val="FFFFFF" w:themeColor="background1"/>
                <w:lang w:eastAsia="en-GB"/>
              </w:rPr>
              <w:t>Academic Skills</w:t>
            </w:r>
          </w:p>
        </w:tc>
        <w:tc>
          <w:tcPr>
            <w:tcW w:w="3544" w:type="dxa"/>
            <w:shd w:val="clear" w:color="auto" w:fill="4F2683"/>
          </w:tcPr>
          <w:p w:rsidR="000505D0" w:rsidRPr="00774AC3" w:rsidRDefault="000505D0" w:rsidP="000505D0">
            <w:pPr>
              <w:pStyle w:val="AC"/>
              <w:jc w:val="center"/>
              <w:rPr>
                <w:rFonts w:cs="Times New Roman"/>
                <w:b/>
              </w:rPr>
            </w:pPr>
            <w:r w:rsidRPr="000505D0">
              <w:rPr>
                <w:rFonts w:eastAsiaTheme="minorEastAsia"/>
                <w:b/>
                <w:color w:val="FFFFFF" w:themeColor="background1"/>
                <w:lang w:eastAsia="en-GB"/>
              </w:rPr>
              <w:t>Application of Content</w:t>
            </w:r>
          </w:p>
        </w:tc>
      </w:tr>
      <w:tr w:rsidR="000505D0" w:rsidRPr="00B65AB3" w:rsidTr="002E7F38">
        <w:tc>
          <w:tcPr>
            <w:tcW w:w="1560" w:type="dxa"/>
            <w:shd w:val="clear" w:color="auto" w:fill="4F2683"/>
          </w:tcPr>
          <w:p w:rsidR="000505D0" w:rsidRPr="000505D0" w:rsidRDefault="000505D0" w:rsidP="002E7F38">
            <w:pPr>
              <w:pStyle w:val="AC"/>
              <w:rPr>
                <w:rFonts w:eastAsiaTheme="minorEastAsia"/>
                <w:b/>
                <w:color w:val="FFFFFF" w:themeColor="background1"/>
                <w:lang w:eastAsia="en-GB"/>
              </w:rPr>
            </w:pPr>
            <w:r w:rsidRPr="000505D0">
              <w:rPr>
                <w:rFonts w:eastAsiaTheme="minorEastAsia"/>
                <w:b/>
                <w:color w:val="FFFFFF" w:themeColor="background1"/>
                <w:lang w:eastAsia="en-GB"/>
              </w:rPr>
              <w:t>Good Pass</w:t>
            </w:r>
          </w:p>
          <w:p w:rsidR="000505D0" w:rsidRPr="000505D0" w:rsidRDefault="002E7F38" w:rsidP="002E7F38">
            <w:pPr>
              <w:pStyle w:val="AC"/>
              <w:rPr>
                <w:rFonts w:eastAsiaTheme="minorEastAsia"/>
                <w:b/>
                <w:color w:val="FFFFFF" w:themeColor="background1"/>
                <w:lang w:eastAsia="en-GB"/>
              </w:rPr>
            </w:pPr>
            <w:r>
              <w:rPr>
                <w:rFonts w:eastAsiaTheme="minorEastAsia"/>
                <w:b/>
                <w:color w:val="FFFFFF" w:themeColor="background1"/>
                <w:lang w:eastAsia="en-GB"/>
              </w:rPr>
              <w:t>(15-20</w:t>
            </w:r>
            <w:r w:rsidR="000505D0" w:rsidRPr="000505D0">
              <w:rPr>
                <w:rFonts w:eastAsiaTheme="minorEastAsia"/>
                <w:b/>
                <w:color w:val="FFFFFF" w:themeColor="background1"/>
                <w:lang w:eastAsia="en-GB"/>
              </w:rPr>
              <w:t>)</w:t>
            </w:r>
          </w:p>
        </w:tc>
        <w:tc>
          <w:tcPr>
            <w:tcW w:w="10206" w:type="dxa"/>
          </w:tcPr>
          <w:p w:rsidR="000505D0" w:rsidRPr="00B65AB3" w:rsidRDefault="000505D0" w:rsidP="000505D0">
            <w:pPr>
              <w:numPr>
                <w:ilvl w:val="0"/>
                <w:numId w:val="7"/>
              </w:numPr>
              <w:contextualSpacing/>
              <w:rPr>
                <w:rFonts w:ascii="Calibri" w:hAnsi="Calibri" w:cs="Times New Roman"/>
              </w:rPr>
            </w:pPr>
            <w:r w:rsidRPr="00B65AB3">
              <w:rPr>
                <w:rFonts w:ascii="Calibri" w:hAnsi="Calibri" w:cs="Times New Roman"/>
              </w:rPr>
              <w:t>Evaluation demonstrates sound analysis, understanding and interpretation.</w:t>
            </w:r>
          </w:p>
          <w:p w:rsidR="000505D0" w:rsidRPr="00B65AB3" w:rsidRDefault="000505D0" w:rsidP="000505D0">
            <w:pPr>
              <w:numPr>
                <w:ilvl w:val="0"/>
                <w:numId w:val="7"/>
              </w:numPr>
              <w:contextualSpacing/>
              <w:rPr>
                <w:rFonts w:ascii="Calibri" w:hAnsi="Calibri" w:cs="Times New Roman"/>
              </w:rPr>
            </w:pPr>
            <w:r w:rsidRPr="00B65AB3">
              <w:rPr>
                <w:rFonts w:ascii="Calibri" w:hAnsi="Calibri" w:cs="Times New Roman"/>
              </w:rPr>
              <w:t xml:space="preserve">The answer is well focused and shows coherent elaboration and/or a </w:t>
            </w:r>
            <w:r w:rsidR="002E7F38" w:rsidRPr="00B65AB3">
              <w:rPr>
                <w:rFonts w:ascii="Calibri" w:hAnsi="Calibri" w:cs="Times New Roman"/>
              </w:rPr>
              <w:t>well-formed</w:t>
            </w:r>
            <w:r w:rsidRPr="00B65AB3">
              <w:rPr>
                <w:rFonts w:ascii="Calibri" w:hAnsi="Calibri" w:cs="Times New Roman"/>
              </w:rPr>
              <w:t xml:space="preserve"> argument. Issues/debates/approaches are used effectively.</w:t>
            </w:r>
          </w:p>
          <w:p w:rsidR="000505D0" w:rsidRPr="00B65AB3" w:rsidRDefault="000505D0" w:rsidP="000505D0">
            <w:pPr>
              <w:numPr>
                <w:ilvl w:val="0"/>
                <w:numId w:val="7"/>
              </w:numPr>
              <w:contextualSpacing/>
              <w:rPr>
                <w:rFonts w:ascii="Calibri" w:hAnsi="Calibri" w:cs="Times New Roman"/>
              </w:rPr>
            </w:pPr>
            <w:r w:rsidRPr="00B65AB3">
              <w:rPr>
                <w:rFonts w:ascii="Calibri" w:hAnsi="Calibri" w:cs="Times New Roman"/>
              </w:rPr>
              <w:t>Ideas are well structured and expressed clearly and fluently. Consistently effective use of relevant terminology.</w:t>
            </w:r>
          </w:p>
        </w:tc>
        <w:tc>
          <w:tcPr>
            <w:tcW w:w="3544" w:type="dxa"/>
          </w:tcPr>
          <w:p w:rsidR="000505D0" w:rsidRPr="00B65AB3" w:rsidRDefault="000505D0" w:rsidP="000505D0">
            <w:pPr>
              <w:rPr>
                <w:rFonts w:ascii="Calibri" w:hAnsi="Calibri" w:cs="Times New Roman"/>
              </w:rPr>
            </w:pPr>
            <w:r w:rsidRPr="00B65AB3">
              <w:rPr>
                <w:rFonts w:ascii="Calibri" w:hAnsi="Calibri" w:cs="Times New Roman"/>
              </w:rPr>
              <w:t>Content is evaluated in relation to own practice.</w:t>
            </w:r>
          </w:p>
          <w:p w:rsidR="000505D0" w:rsidRPr="00B65AB3" w:rsidRDefault="000505D0" w:rsidP="000505D0">
            <w:pPr>
              <w:rPr>
                <w:rFonts w:ascii="Calibri" w:hAnsi="Calibri" w:cs="Times New Roman"/>
                <w:i/>
              </w:rPr>
            </w:pPr>
            <w:r w:rsidRPr="00B65AB3">
              <w:rPr>
                <w:rFonts w:ascii="Calibri" w:hAnsi="Calibri" w:cs="Times New Roman"/>
                <w:i/>
              </w:rPr>
              <w:t>(</w:t>
            </w:r>
            <w:r>
              <w:rPr>
                <w:rFonts w:ascii="Calibri" w:hAnsi="Calibri" w:cs="Times New Roman"/>
                <w:i/>
              </w:rPr>
              <w:t xml:space="preserve">See content table </w:t>
            </w:r>
            <w:r w:rsidRPr="00B65AB3">
              <w:rPr>
                <w:rFonts w:ascii="Calibri" w:hAnsi="Calibri" w:cs="Times New Roman"/>
                <w:i/>
              </w:rPr>
              <w:t>in relation to question being marked)</w:t>
            </w:r>
          </w:p>
        </w:tc>
      </w:tr>
      <w:tr w:rsidR="000505D0" w:rsidRPr="00B65AB3" w:rsidTr="002E7F38">
        <w:tc>
          <w:tcPr>
            <w:tcW w:w="1560" w:type="dxa"/>
            <w:shd w:val="clear" w:color="auto" w:fill="4F2683"/>
          </w:tcPr>
          <w:p w:rsidR="000505D0" w:rsidRPr="000505D0" w:rsidRDefault="000505D0" w:rsidP="002E7F38">
            <w:pPr>
              <w:pStyle w:val="AC"/>
              <w:rPr>
                <w:rFonts w:eastAsiaTheme="minorEastAsia"/>
                <w:b/>
                <w:color w:val="FFFFFF" w:themeColor="background1"/>
                <w:lang w:eastAsia="en-GB"/>
              </w:rPr>
            </w:pPr>
            <w:r w:rsidRPr="000505D0">
              <w:rPr>
                <w:rFonts w:eastAsiaTheme="minorEastAsia"/>
                <w:b/>
                <w:color w:val="FFFFFF" w:themeColor="background1"/>
                <w:lang w:eastAsia="en-GB"/>
              </w:rPr>
              <w:t>Pass</w:t>
            </w:r>
          </w:p>
          <w:p w:rsidR="000505D0" w:rsidRPr="000505D0" w:rsidRDefault="002E7F38" w:rsidP="002E7F38">
            <w:pPr>
              <w:pStyle w:val="AC"/>
              <w:rPr>
                <w:rFonts w:eastAsiaTheme="minorEastAsia"/>
                <w:b/>
                <w:color w:val="FFFFFF" w:themeColor="background1"/>
                <w:lang w:eastAsia="en-GB"/>
              </w:rPr>
            </w:pPr>
            <w:r>
              <w:rPr>
                <w:rFonts w:eastAsiaTheme="minorEastAsia"/>
                <w:b/>
                <w:color w:val="FFFFFF" w:themeColor="background1"/>
                <w:lang w:eastAsia="en-GB"/>
              </w:rPr>
              <w:t>(10-14</w:t>
            </w:r>
            <w:r w:rsidR="000505D0" w:rsidRPr="000505D0">
              <w:rPr>
                <w:rFonts w:eastAsiaTheme="minorEastAsia"/>
                <w:b/>
                <w:color w:val="FFFFFF" w:themeColor="background1"/>
                <w:lang w:eastAsia="en-GB"/>
              </w:rPr>
              <w:t>)</w:t>
            </w:r>
          </w:p>
        </w:tc>
        <w:tc>
          <w:tcPr>
            <w:tcW w:w="10206" w:type="dxa"/>
          </w:tcPr>
          <w:p w:rsidR="000505D0" w:rsidRPr="00B65AB3" w:rsidRDefault="000505D0" w:rsidP="000505D0">
            <w:pPr>
              <w:numPr>
                <w:ilvl w:val="0"/>
                <w:numId w:val="8"/>
              </w:numPr>
              <w:contextualSpacing/>
              <w:rPr>
                <w:rFonts w:ascii="Calibri" w:hAnsi="Calibri" w:cs="Times New Roman"/>
              </w:rPr>
            </w:pPr>
            <w:r w:rsidRPr="00B65AB3">
              <w:rPr>
                <w:rFonts w:ascii="Calibri" w:hAnsi="Calibri" w:cs="Times New Roman"/>
              </w:rPr>
              <w:t>Evaluation demonstrates reasonable analysis and understanding.</w:t>
            </w:r>
          </w:p>
          <w:p w:rsidR="000505D0" w:rsidRPr="00B65AB3" w:rsidRDefault="000505D0" w:rsidP="000505D0">
            <w:pPr>
              <w:numPr>
                <w:ilvl w:val="0"/>
                <w:numId w:val="8"/>
              </w:numPr>
              <w:contextualSpacing/>
              <w:rPr>
                <w:rFonts w:ascii="Calibri" w:hAnsi="Calibri" w:cs="Times New Roman"/>
              </w:rPr>
            </w:pPr>
            <w:r w:rsidRPr="00B65AB3">
              <w:rPr>
                <w:rFonts w:ascii="Calibri" w:hAnsi="Calibri" w:cs="Times New Roman"/>
              </w:rPr>
              <w:t>The answer is generally focused and shows reasonable elaboration and/or clear line of argument is evident.</w:t>
            </w:r>
          </w:p>
          <w:p w:rsidR="000505D0" w:rsidRPr="00B65AB3" w:rsidRDefault="000505D0" w:rsidP="000505D0">
            <w:pPr>
              <w:numPr>
                <w:ilvl w:val="0"/>
                <w:numId w:val="8"/>
              </w:numPr>
              <w:contextualSpacing/>
              <w:rPr>
                <w:rFonts w:ascii="Calibri" w:hAnsi="Calibri" w:cs="Times New Roman"/>
              </w:rPr>
            </w:pPr>
            <w:r w:rsidRPr="00B65AB3">
              <w:rPr>
                <w:rFonts w:ascii="Calibri" w:hAnsi="Calibri" w:cs="Times New Roman"/>
              </w:rPr>
              <w:t>Issues/debates/approaches are used in a reasonably effective manner.</w:t>
            </w:r>
          </w:p>
          <w:p w:rsidR="000505D0" w:rsidRPr="00B65AB3" w:rsidRDefault="000505D0" w:rsidP="000505D0">
            <w:pPr>
              <w:numPr>
                <w:ilvl w:val="0"/>
                <w:numId w:val="8"/>
              </w:numPr>
              <w:contextualSpacing/>
              <w:rPr>
                <w:rFonts w:ascii="Calibri" w:hAnsi="Calibri" w:cs="Times New Roman"/>
              </w:rPr>
            </w:pPr>
            <w:r w:rsidRPr="00B65AB3">
              <w:rPr>
                <w:rFonts w:ascii="Calibri" w:hAnsi="Calibri" w:cs="Times New Roman"/>
              </w:rPr>
              <w:t>Most ideas appropriately structured and expressed clearly. Appropriate use of relevant terminology.</w:t>
            </w:r>
          </w:p>
        </w:tc>
        <w:tc>
          <w:tcPr>
            <w:tcW w:w="3544" w:type="dxa"/>
          </w:tcPr>
          <w:p w:rsidR="000505D0" w:rsidRPr="00B65AB3" w:rsidRDefault="000505D0" w:rsidP="000505D0">
            <w:pPr>
              <w:rPr>
                <w:rFonts w:ascii="Calibri" w:hAnsi="Calibri" w:cs="Times New Roman"/>
              </w:rPr>
            </w:pPr>
            <w:r w:rsidRPr="00B65AB3">
              <w:rPr>
                <w:rFonts w:ascii="Calibri" w:hAnsi="Calibri" w:cs="Times New Roman"/>
              </w:rPr>
              <w:t>Content is analysed with some reference to own practice</w:t>
            </w:r>
          </w:p>
          <w:p w:rsidR="000505D0" w:rsidRPr="00B65AB3" w:rsidRDefault="000505D0" w:rsidP="000505D0">
            <w:pPr>
              <w:rPr>
                <w:rFonts w:ascii="Calibri" w:hAnsi="Calibri" w:cs="Times New Roman"/>
              </w:rPr>
            </w:pPr>
            <w:r>
              <w:rPr>
                <w:rFonts w:ascii="Calibri" w:hAnsi="Calibri" w:cs="Times New Roman"/>
                <w:i/>
              </w:rPr>
              <w:t xml:space="preserve">(See content table </w:t>
            </w:r>
            <w:r w:rsidRPr="00B65AB3">
              <w:rPr>
                <w:rFonts w:ascii="Calibri" w:hAnsi="Calibri" w:cs="Times New Roman"/>
                <w:i/>
              </w:rPr>
              <w:t xml:space="preserve"> in relation to question being marked)</w:t>
            </w:r>
          </w:p>
        </w:tc>
      </w:tr>
      <w:tr w:rsidR="000505D0" w:rsidRPr="00B65AB3" w:rsidTr="002E7F38">
        <w:tc>
          <w:tcPr>
            <w:tcW w:w="1560" w:type="dxa"/>
            <w:shd w:val="clear" w:color="auto" w:fill="4F2683"/>
          </w:tcPr>
          <w:p w:rsidR="000505D0" w:rsidRPr="000505D0" w:rsidRDefault="000505D0" w:rsidP="002E7F38">
            <w:pPr>
              <w:pStyle w:val="AC"/>
              <w:rPr>
                <w:rFonts w:eastAsiaTheme="minorEastAsia"/>
                <w:b/>
                <w:color w:val="FFFFFF" w:themeColor="background1"/>
                <w:lang w:eastAsia="en-GB"/>
              </w:rPr>
            </w:pPr>
            <w:r w:rsidRPr="000505D0">
              <w:rPr>
                <w:rFonts w:eastAsiaTheme="minorEastAsia"/>
                <w:b/>
                <w:color w:val="FFFFFF" w:themeColor="background1"/>
                <w:lang w:eastAsia="en-GB"/>
              </w:rPr>
              <w:t>Borderline</w:t>
            </w:r>
          </w:p>
          <w:p w:rsidR="000505D0" w:rsidRPr="000505D0" w:rsidRDefault="002E7F38" w:rsidP="002E7F38">
            <w:pPr>
              <w:pStyle w:val="AC"/>
              <w:rPr>
                <w:rFonts w:eastAsiaTheme="minorEastAsia"/>
                <w:b/>
                <w:color w:val="FFFFFF" w:themeColor="background1"/>
                <w:lang w:eastAsia="en-GB"/>
              </w:rPr>
            </w:pPr>
            <w:r>
              <w:rPr>
                <w:rFonts w:eastAsiaTheme="minorEastAsia"/>
                <w:b/>
                <w:color w:val="FFFFFF" w:themeColor="background1"/>
                <w:lang w:eastAsia="en-GB"/>
              </w:rPr>
              <w:t>(5-9</w:t>
            </w:r>
            <w:r w:rsidR="000505D0" w:rsidRPr="000505D0">
              <w:rPr>
                <w:rFonts w:eastAsiaTheme="minorEastAsia"/>
                <w:b/>
                <w:color w:val="FFFFFF" w:themeColor="background1"/>
                <w:lang w:eastAsia="en-GB"/>
              </w:rPr>
              <w:t>)</w:t>
            </w:r>
          </w:p>
        </w:tc>
        <w:tc>
          <w:tcPr>
            <w:tcW w:w="10206" w:type="dxa"/>
          </w:tcPr>
          <w:p w:rsidR="000505D0" w:rsidRPr="00B65AB3" w:rsidRDefault="000505D0" w:rsidP="000505D0">
            <w:pPr>
              <w:numPr>
                <w:ilvl w:val="0"/>
                <w:numId w:val="9"/>
              </w:numPr>
              <w:contextualSpacing/>
              <w:rPr>
                <w:rFonts w:ascii="Calibri" w:hAnsi="Calibri" w:cs="Times New Roman"/>
              </w:rPr>
            </w:pPr>
            <w:r w:rsidRPr="00B65AB3">
              <w:rPr>
                <w:rFonts w:ascii="Calibri" w:hAnsi="Calibri" w:cs="Times New Roman"/>
              </w:rPr>
              <w:t>Evaluation demonstrates basic, superficial understanding.</w:t>
            </w:r>
          </w:p>
          <w:p w:rsidR="000505D0" w:rsidRPr="00B65AB3" w:rsidRDefault="000505D0" w:rsidP="000505D0">
            <w:pPr>
              <w:numPr>
                <w:ilvl w:val="0"/>
                <w:numId w:val="9"/>
              </w:numPr>
              <w:contextualSpacing/>
              <w:rPr>
                <w:rFonts w:ascii="Calibri" w:hAnsi="Calibri" w:cs="Times New Roman"/>
              </w:rPr>
            </w:pPr>
            <w:r w:rsidRPr="00B65AB3">
              <w:rPr>
                <w:rFonts w:ascii="Calibri" w:hAnsi="Calibri" w:cs="Times New Roman"/>
              </w:rPr>
              <w:t>The answer is sometimes focused and shows some evidence of elaboration.</w:t>
            </w:r>
          </w:p>
          <w:p w:rsidR="000505D0" w:rsidRPr="00B65AB3" w:rsidRDefault="000505D0" w:rsidP="000505D0">
            <w:pPr>
              <w:numPr>
                <w:ilvl w:val="0"/>
                <w:numId w:val="9"/>
              </w:numPr>
              <w:contextualSpacing/>
              <w:rPr>
                <w:rFonts w:ascii="Calibri" w:hAnsi="Calibri" w:cs="Times New Roman"/>
              </w:rPr>
            </w:pPr>
            <w:r w:rsidRPr="00B65AB3">
              <w:rPr>
                <w:rFonts w:ascii="Calibri" w:hAnsi="Calibri" w:cs="Times New Roman"/>
              </w:rPr>
              <w:t>Superficial reference may be made to issues/debates/approaches.</w:t>
            </w:r>
          </w:p>
          <w:p w:rsidR="000505D0" w:rsidRPr="00B65AB3" w:rsidRDefault="000505D0" w:rsidP="000505D0">
            <w:pPr>
              <w:numPr>
                <w:ilvl w:val="0"/>
                <w:numId w:val="9"/>
              </w:numPr>
              <w:contextualSpacing/>
              <w:rPr>
                <w:rFonts w:ascii="Calibri" w:hAnsi="Calibri" w:cs="Times New Roman"/>
              </w:rPr>
            </w:pPr>
            <w:r w:rsidRPr="00B65AB3">
              <w:rPr>
                <w:rFonts w:ascii="Calibri" w:hAnsi="Calibri" w:cs="Times New Roman"/>
              </w:rPr>
              <w:t>Expression of ideas lacks clarity. Limited use of relevant terminology</w:t>
            </w:r>
          </w:p>
        </w:tc>
        <w:tc>
          <w:tcPr>
            <w:tcW w:w="3544" w:type="dxa"/>
          </w:tcPr>
          <w:p w:rsidR="000505D0" w:rsidRPr="00B65AB3" w:rsidRDefault="000505D0" w:rsidP="000505D0">
            <w:pPr>
              <w:rPr>
                <w:rFonts w:ascii="Calibri" w:hAnsi="Calibri" w:cs="Times New Roman"/>
              </w:rPr>
            </w:pPr>
            <w:r w:rsidRPr="00B65AB3">
              <w:rPr>
                <w:rFonts w:ascii="Calibri" w:hAnsi="Calibri" w:cs="Times New Roman"/>
              </w:rPr>
              <w:t>Content is mentioned and discussed.</w:t>
            </w:r>
          </w:p>
          <w:p w:rsidR="000505D0" w:rsidRPr="00B65AB3" w:rsidRDefault="000505D0" w:rsidP="000505D0">
            <w:pPr>
              <w:rPr>
                <w:rFonts w:ascii="Calibri" w:hAnsi="Calibri" w:cs="Times New Roman"/>
              </w:rPr>
            </w:pPr>
            <w:r w:rsidRPr="00B65AB3">
              <w:rPr>
                <w:rFonts w:ascii="Calibri" w:hAnsi="Calibri" w:cs="Times New Roman"/>
                <w:i/>
              </w:rPr>
              <w:t>(See content table below in relation to question being marked)</w:t>
            </w:r>
          </w:p>
        </w:tc>
      </w:tr>
      <w:tr w:rsidR="000505D0" w:rsidRPr="00B65AB3" w:rsidTr="002E7F38">
        <w:tc>
          <w:tcPr>
            <w:tcW w:w="1560" w:type="dxa"/>
            <w:shd w:val="clear" w:color="auto" w:fill="4F2683"/>
          </w:tcPr>
          <w:p w:rsidR="002E7F38" w:rsidRDefault="002E7F38" w:rsidP="002E7F38">
            <w:pPr>
              <w:pStyle w:val="AC"/>
              <w:rPr>
                <w:rFonts w:eastAsiaTheme="minorEastAsia"/>
                <w:b/>
                <w:color w:val="FFFFFF" w:themeColor="background1"/>
                <w:lang w:eastAsia="en-GB"/>
              </w:rPr>
            </w:pPr>
            <w:r>
              <w:rPr>
                <w:rFonts w:eastAsiaTheme="minorEastAsia"/>
                <w:b/>
                <w:color w:val="FFFFFF" w:themeColor="background1"/>
                <w:lang w:eastAsia="en-GB"/>
              </w:rPr>
              <w:t>Did not</w:t>
            </w:r>
          </w:p>
          <w:p w:rsidR="000505D0" w:rsidRPr="000505D0" w:rsidRDefault="000505D0" w:rsidP="002E7F38">
            <w:pPr>
              <w:pStyle w:val="AC"/>
              <w:rPr>
                <w:rFonts w:eastAsiaTheme="minorEastAsia"/>
                <w:b/>
                <w:color w:val="FFFFFF" w:themeColor="background1"/>
                <w:lang w:eastAsia="en-GB"/>
              </w:rPr>
            </w:pPr>
            <w:r w:rsidRPr="000505D0">
              <w:rPr>
                <w:rFonts w:eastAsiaTheme="minorEastAsia"/>
                <w:b/>
                <w:color w:val="FFFFFF" w:themeColor="background1"/>
                <w:lang w:eastAsia="en-GB"/>
              </w:rPr>
              <w:t>achieve</w:t>
            </w:r>
          </w:p>
          <w:p w:rsidR="000505D0" w:rsidRPr="000505D0" w:rsidRDefault="002E7F38" w:rsidP="002E7F38">
            <w:pPr>
              <w:pStyle w:val="AC"/>
              <w:rPr>
                <w:rFonts w:eastAsiaTheme="minorEastAsia"/>
                <w:b/>
                <w:color w:val="FFFFFF" w:themeColor="background1"/>
                <w:lang w:eastAsia="en-GB"/>
              </w:rPr>
            </w:pPr>
            <w:r>
              <w:rPr>
                <w:rFonts w:eastAsiaTheme="minorEastAsia"/>
                <w:b/>
                <w:color w:val="FFFFFF" w:themeColor="background1"/>
                <w:lang w:eastAsia="en-GB"/>
              </w:rPr>
              <w:t>(0-4</w:t>
            </w:r>
            <w:r w:rsidR="000505D0" w:rsidRPr="000505D0">
              <w:rPr>
                <w:rFonts w:eastAsiaTheme="minorEastAsia"/>
                <w:b/>
                <w:color w:val="FFFFFF" w:themeColor="background1"/>
                <w:lang w:eastAsia="en-GB"/>
              </w:rPr>
              <w:t>)</w:t>
            </w:r>
          </w:p>
        </w:tc>
        <w:tc>
          <w:tcPr>
            <w:tcW w:w="10206" w:type="dxa"/>
          </w:tcPr>
          <w:p w:rsidR="000505D0" w:rsidRPr="00B65AB3" w:rsidRDefault="000505D0" w:rsidP="000505D0">
            <w:pPr>
              <w:numPr>
                <w:ilvl w:val="0"/>
                <w:numId w:val="10"/>
              </w:numPr>
              <w:contextualSpacing/>
              <w:rPr>
                <w:rFonts w:ascii="Calibri" w:hAnsi="Calibri" w:cs="Times New Roman"/>
              </w:rPr>
            </w:pPr>
            <w:r w:rsidRPr="00B65AB3">
              <w:rPr>
                <w:rFonts w:ascii="Calibri" w:hAnsi="Calibri" w:cs="Times New Roman"/>
              </w:rPr>
              <w:t>Evaluation is rudimentary, demonstrating a very limited understanding.</w:t>
            </w:r>
          </w:p>
          <w:p w:rsidR="000505D0" w:rsidRPr="00B65AB3" w:rsidRDefault="000505D0" w:rsidP="000505D0">
            <w:pPr>
              <w:numPr>
                <w:ilvl w:val="0"/>
                <w:numId w:val="10"/>
              </w:numPr>
              <w:contextualSpacing/>
              <w:rPr>
                <w:rFonts w:ascii="Calibri" w:hAnsi="Calibri" w:cs="Times New Roman"/>
              </w:rPr>
            </w:pPr>
            <w:r w:rsidRPr="00B65AB3">
              <w:rPr>
                <w:rFonts w:ascii="Calibri" w:hAnsi="Calibri" w:cs="Times New Roman"/>
              </w:rPr>
              <w:t>The answer is weak, muddled and incomplete. Material is not used effectively and may be mainly irrelevant.</w:t>
            </w:r>
          </w:p>
          <w:p w:rsidR="000505D0" w:rsidRPr="00B65AB3" w:rsidRDefault="000505D0" w:rsidP="000505D0">
            <w:pPr>
              <w:numPr>
                <w:ilvl w:val="0"/>
                <w:numId w:val="10"/>
              </w:numPr>
              <w:contextualSpacing/>
              <w:rPr>
                <w:rFonts w:ascii="Calibri" w:hAnsi="Calibri" w:cs="Times New Roman"/>
              </w:rPr>
            </w:pPr>
            <w:r w:rsidRPr="00B65AB3">
              <w:rPr>
                <w:rFonts w:ascii="Calibri" w:hAnsi="Calibri" w:cs="Times New Roman"/>
              </w:rPr>
              <w:t>If reference is made to issues/debates/approaches, it is muddled and inaccurate.</w:t>
            </w:r>
          </w:p>
          <w:p w:rsidR="000505D0" w:rsidRPr="00B65AB3" w:rsidRDefault="000505D0" w:rsidP="000505D0">
            <w:pPr>
              <w:numPr>
                <w:ilvl w:val="0"/>
                <w:numId w:val="10"/>
              </w:numPr>
              <w:contextualSpacing/>
              <w:rPr>
                <w:rFonts w:ascii="Calibri" w:hAnsi="Calibri" w:cs="Times New Roman"/>
              </w:rPr>
            </w:pPr>
            <w:r w:rsidRPr="00B65AB3">
              <w:rPr>
                <w:rFonts w:ascii="Calibri" w:hAnsi="Calibri" w:cs="Times New Roman"/>
              </w:rPr>
              <w:t>Deficiency in expression of ideas results in confusion and ambiguity. The answer lacks structure, often merely a series of unconnected assertions.</w:t>
            </w:r>
          </w:p>
        </w:tc>
        <w:tc>
          <w:tcPr>
            <w:tcW w:w="3544" w:type="dxa"/>
          </w:tcPr>
          <w:p w:rsidR="000505D0" w:rsidRPr="00B65AB3" w:rsidRDefault="000505D0" w:rsidP="000505D0">
            <w:pPr>
              <w:rPr>
                <w:rFonts w:ascii="Calibri" w:hAnsi="Calibri" w:cs="Times New Roman"/>
              </w:rPr>
            </w:pPr>
            <w:r w:rsidRPr="00B65AB3">
              <w:rPr>
                <w:rFonts w:ascii="Calibri" w:hAnsi="Calibri" w:cs="Times New Roman"/>
              </w:rPr>
              <w:t>Content is not mentioned or referenced incorrectly</w:t>
            </w:r>
          </w:p>
          <w:p w:rsidR="000505D0" w:rsidRPr="00B65AB3" w:rsidRDefault="000505D0" w:rsidP="000505D0">
            <w:pPr>
              <w:rPr>
                <w:rFonts w:ascii="Calibri" w:hAnsi="Calibri" w:cs="Times New Roman"/>
              </w:rPr>
            </w:pPr>
            <w:r>
              <w:rPr>
                <w:rFonts w:ascii="Calibri" w:hAnsi="Calibri" w:cs="Times New Roman"/>
                <w:i/>
              </w:rPr>
              <w:t xml:space="preserve">(See content table </w:t>
            </w:r>
            <w:r w:rsidRPr="00B65AB3">
              <w:rPr>
                <w:rFonts w:ascii="Calibri" w:hAnsi="Calibri" w:cs="Times New Roman"/>
                <w:i/>
              </w:rPr>
              <w:t>in relation to question being marked)</w:t>
            </w:r>
          </w:p>
        </w:tc>
      </w:tr>
    </w:tbl>
    <w:p w:rsidR="000505D0" w:rsidRDefault="000505D0" w:rsidP="00144CE1">
      <w:pPr>
        <w:spacing w:after="0" w:line="240" w:lineRule="auto"/>
        <w:rPr>
          <w:rFonts w:ascii="Comic Sans MS" w:hAnsi="Comic Sans MS"/>
          <w:b/>
          <w:color w:val="000000" w:themeColor="text1"/>
          <w:sz w:val="24"/>
          <w:szCs w:val="28"/>
        </w:rPr>
      </w:pPr>
    </w:p>
    <w:p w:rsidR="000505D0" w:rsidRDefault="000505D0" w:rsidP="000505D0">
      <w:pPr>
        <w:spacing w:after="0"/>
        <w:rPr>
          <w:b/>
          <w:color w:val="EE2C74"/>
        </w:rPr>
      </w:pPr>
    </w:p>
    <w:p w:rsidR="000505D0" w:rsidRDefault="000505D0" w:rsidP="000505D0">
      <w:pPr>
        <w:tabs>
          <w:tab w:val="left" w:pos="1065"/>
        </w:tabs>
        <w:rPr>
          <w:rFonts w:ascii="Comic Sans MS" w:hAnsi="Comic Sans MS"/>
          <w:sz w:val="24"/>
          <w:szCs w:val="28"/>
        </w:rPr>
      </w:pPr>
    </w:p>
    <w:p w:rsidR="000505D0" w:rsidRPr="000505D0" w:rsidRDefault="000505D0" w:rsidP="000505D0">
      <w:pPr>
        <w:tabs>
          <w:tab w:val="left" w:pos="1065"/>
        </w:tabs>
        <w:rPr>
          <w:rFonts w:ascii="Comic Sans MS" w:hAnsi="Comic Sans MS"/>
          <w:sz w:val="24"/>
          <w:szCs w:val="28"/>
        </w:rPr>
        <w:sectPr w:rsidR="000505D0" w:rsidRPr="000505D0" w:rsidSect="00F24CA7">
          <w:pgSz w:w="16838" w:h="11906" w:orient="landscape"/>
          <w:pgMar w:top="720" w:right="720" w:bottom="720" w:left="720" w:header="708" w:footer="708" w:gutter="0"/>
          <w:cols w:space="708"/>
          <w:docGrid w:linePitch="360"/>
        </w:sectPr>
      </w:pPr>
      <w:r>
        <w:rPr>
          <w:rFonts w:ascii="Comic Sans MS" w:hAnsi="Comic Sans MS"/>
          <w:sz w:val="24"/>
          <w:szCs w:val="28"/>
        </w:rPr>
        <w:tab/>
      </w:r>
    </w:p>
    <w:p w:rsidR="002E7F38" w:rsidRPr="002E7F38" w:rsidRDefault="002E7F38" w:rsidP="002E7F38">
      <w:pPr>
        <w:spacing w:after="0"/>
        <w:rPr>
          <w:rFonts w:ascii="Calibri" w:eastAsia="Times New Roman" w:hAnsi="Calibri" w:cs="Arial"/>
          <w:b/>
          <w:bCs/>
          <w:color w:val="4F2683"/>
          <w:szCs w:val="24"/>
          <w:lang w:eastAsia="en-US"/>
        </w:rPr>
      </w:pPr>
      <w:r w:rsidRPr="002E7F38">
        <w:rPr>
          <w:rFonts w:ascii="Calibri" w:eastAsia="Times New Roman" w:hAnsi="Calibri" w:cs="Arial"/>
          <w:b/>
          <w:bCs/>
          <w:color w:val="4F2683"/>
          <w:szCs w:val="24"/>
          <w:lang w:eastAsia="en-US"/>
        </w:rPr>
        <w:lastRenderedPageBreak/>
        <w:t>This assessment is designed to assess aspects of the units covered by the synoptic assessment listed.</w:t>
      </w:r>
    </w:p>
    <w:p w:rsidR="002E7F38" w:rsidRPr="002E7F38" w:rsidRDefault="002E7F38" w:rsidP="002E7F38">
      <w:pPr>
        <w:spacing w:after="0"/>
        <w:rPr>
          <w:rFonts w:ascii="Calibri" w:eastAsia="Times New Roman" w:hAnsi="Calibri" w:cs="Arial"/>
          <w:b/>
          <w:bCs/>
          <w:color w:val="4F2683"/>
          <w:szCs w:val="24"/>
          <w:lang w:eastAsia="en-US"/>
        </w:rPr>
      </w:pPr>
      <w:r w:rsidRPr="002E7F38">
        <w:rPr>
          <w:rFonts w:ascii="Calibri" w:eastAsia="Times New Roman" w:hAnsi="Calibri" w:cs="Arial"/>
          <w:b/>
          <w:bCs/>
          <w:color w:val="4F2683"/>
          <w:szCs w:val="24"/>
          <w:lang w:eastAsia="en-US"/>
        </w:rPr>
        <w:t>Writers will ensure elements from all units are included from across the exam paper.</w:t>
      </w:r>
    </w:p>
    <w:p w:rsidR="002E7F38" w:rsidRPr="002E7F38" w:rsidRDefault="002E7F38" w:rsidP="002E7F38">
      <w:pPr>
        <w:spacing w:after="0"/>
        <w:rPr>
          <w:rFonts w:ascii="Calibri" w:eastAsia="Times New Roman" w:hAnsi="Calibri" w:cs="Arial"/>
          <w:b/>
          <w:bCs/>
          <w:color w:val="4F2683"/>
          <w:szCs w:val="24"/>
          <w:lang w:eastAsia="en-US"/>
        </w:rPr>
      </w:pPr>
    </w:p>
    <w:p w:rsidR="002E7F38" w:rsidRPr="002E7F38" w:rsidRDefault="002E7F38" w:rsidP="002E7F38">
      <w:pPr>
        <w:spacing w:after="0"/>
        <w:rPr>
          <w:rFonts w:ascii="Calibri" w:eastAsia="Calibri" w:hAnsi="Calibri" w:cs="Times New Roman"/>
          <w:lang w:eastAsia="en-US"/>
        </w:rPr>
      </w:pPr>
      <w:r w:rsidRPr="002E7F38">
        <w:rPr>
          <w:rFonts w:ascii="Calibri" w:eastAsia="Times New Roman" w:hAnsi="Calibri" w:cs="Arial"/>
          <w:b/>
          <w:bCs/>
          <w:color w:val="4F2683"/>
          <w:szCs w:val="24"/>
          <w:lang w:eastAsia="en-US"/>
        </w:rPr>
        <w:t>Unit specifications can be found through the following links</w:t>
      </w:r>
      <w:r>
        <w:rPr>
          <w:rFonts w:ascii="Calibri" w:eastAsia="Times New Roman" w:hAnsi="Calibri" w:cs="Arial"/>
          <w:b/>
          <w:bCs/>
          <w:color w:val="4F2683"/>
          <w:szCs w:val="24"/>
          <w:lang w:eastAsia="en-US"/>
        </w:rPr>
        <w:t>:</w:t>
      </w:r>
    </w:p>
    <w:p w:rsidR="002E7F38" w:rsidRPr="002E7F38" w:rsidRDefault="002E7F38" w:rsidP="002E7F38">
      <w:pPr>
        <w:spacing w:after="0"/>
        <w:rPr>
          <w:rFonts w:ascii="Calibri" w:eastAsia="Calibri" w:hAnsi="Calibri" w:cs="Times New Roman"/>
          <w:lang w:eastAsia="en-US"/>
        </w:rPr>
      </w:pPr>
    </w:p>
    <w:tbl>
      <w:tblPr>
        <w:tblpPr w:leftFromText="180" w:rightFromText="180" w:vertAnchor="text" w:horzAnchor="margin" w:tblpX="-68" w:tblpY="113"/>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2541"/>
        <w:gridCol w:w="6975"/>
      </w:tblGrid>
      <w:tr w:rsidR="002E7F38" w:rsidRPr="002E7F38" w:rsidTr="002E7F38">
        <w:trPr>
          <w:trHeight w:val="417"/>
        </w:trPr>
        <w:tc>
          <w:tcPr>
            <w:tcW w:w="2541" w:type="dxa"/>
            <w:tcBorders>
              <w:top w:val="single" w:sz="4" w:space="0" w:color="auto"/>
              <w:left w:val="single" w:sz="4" w:space="0" w:color="auto"/>
              <w:bottom w:val="single" w:sz="4" w:space="0" w:color="auto"/>
              <w:right w:val="single" w:sz="4" w:space="0" w:color="auto"/>
            </w:tcBorders>
            <w:shd w:val="clear" w:color="auto" w:fill="834FAB"/>
            <w:hideMark/>
          </w:tcPr>
          <w:p w:rsidR="002E7F38" w:rsidRPr="002E7F38" w:rsidRDefault="002E7F38" w:rsidP="002E7F38">
            <w:pPr>
              <w:spacing w:after="0"/>
              <w:rPr>
                <w:rFonts w:ascii="Calibri" w:eastAsia="Calibri" w:hAnsi="Calibri" w:cs="Times New Roman"/>
                <w:b/>
                <w:color w:val="FFFFFF" w:themeColor="background1"/>
                <w:lang w:eastAsia="en-US"/>
              </w:rPr>
            </w:pPr>
            <w:r w:rsidRPr="002E7F38">
              <w:rPr>
                <w:rFonts w:ascii="Calibri" w:eastAsia="Calibri" w:hAnsi="Calibri" w:cs="Times New Roman"/>
                <w:b/>
                <w:color w:val="FFFFFF" w:themeColor="background1"/>
                <w:lang w:eastAsia="en-US"/>
              </w:rPr>
              <w:t xml:space="preserve">Unit Reference Number </w:t>
            </w:r>
          </w:p>
        </w:tc>
        <w:tc>
          <w:tcPr>
            <w:tcW w:w="6975" w:type="dxa"/>
            <w:tcBorders>
              <w:top w:val="single" w:sz="4" w:space="0" w:color="auto"/>
              <w:left w:val="single" w:sz="4" w:space="0" w:color="auto"/>
              <w:bottom w:val="single" w:sz="4" w:space="0" w:color="auto"/>
              <w:right w:val="single" w:sz="4" w:space="0" w:color="auto"/>
            </w:tcBorders>
            <w:shd w:val="clear" w:color="auto" w:fill="834FAB"/>
            <w:hideMark/>
          </w:tcPr>
          <w:p w:rsidR="002E7F38" w:rsidRPr="002E7F38" w:rsidRDefault="002E7F38" w:rsidP="002E7F38">
            <w:pPr>
              <w:spacing w:after="0"/>
              <w:rPr>
                <w:rFonts w:ascii="Calibri" w:eastAsia="Calibri" w:hAnsi="Calibri" w:cs="Times New Roman"/>
                <w:b/>
                <w:color w:val="FFFFFF" w:themeColor="background1"/>
                <w:lang w:eastAsia="en-US"/>
              </w:rPr>
            </w:pPr>
            <w:r w:rsidRPr="002E7F38">
              <w:rPr>
                <w:rFonts w:ascii="Calibri" w:eastAsia="Calibri" w:hAnsi="Calibri" w:cs="Times New Roman"/>
                <w:b/>
                <w:color w:val="FFFFFF" w:themeColor="background1"/>
                <w:lang w:eastAsia="en-US"/>
              </w:rPr>
              <w:t xml:space="preserve">Unit Title </w:t>
            </w:r>
          </w:p>
        </w:tc>
      </w:tr>
      <w:tr w:rsidR="002E7F38" w:rsidRPr="002E7F38" w:rsidTr="0067137A">
        <w:trPr>
          <w:trHeight w:val="412"/>
        </w:trPr>
        <w:tc>
          <w:tcPr>
            <w:tcW w:w="2541" w:type="dxa"/>
            <w:tcBorders>
              <w:top w:val="single" w:sz="4" w:space="0" w:color="auto"/>
              <w:left w:val="single" w:sz="4" w:space="0" w:color="auto"/>
              <w:bottom w:val="single" w:sz="4" w:space="0" w:color="auto"/>
              <w:right w:val="single" w:sz="4" w:space="0" w:color="auto"/>
            </w:tcBorders>
            <w:shd w:val="clear" w:color="auto" w:fill="auto"/>
          </w:tcPr>
          <w:p w:rsidR="002E7F38" w:rsidRPr="002E7F38" w:rsidRDefault="002E7F38" w:rsidP="002E7F38">
            <w:pPr>
              <w:spacing w:after="0"/>
              <w:rPr>
                <w:rFonts w:ascii="Calibri" w:eastAsia="Calibri" w:hAnsi="Calibri" w:cs="Times New Roman"/>
                <w:lang w:eastAsia="en-US"/>
              </w:rPr>
            </w:pPr>
            <w:r w:rsidRPr="002E7F38">
              <w:rPr>
                <w:rFonts w:ascii="Calibri" w:eastAsia="Calibri" w:hAnsi="Calibri" w:cs="Times New Roman"/>
                <w:lang w:eastAsia="en-US"/>
              </w:rPr>
              <w:t>D/506/3058</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2E7F38" w:rsidRPr="002E7F38" w:rsidRDefault="002E7F38" w:rsidP="002E7F38">
            <w:pPr>
              <w:spacing w:after="0"/>
              <w:rPr>
                <w:rFonts w:ascii="Calibri" w:eastAsia="Calibri" w:hAnsi="Calibri" w:cs="Times New Roman"/>
                <w:lang w:eastAsia="en-US"/>
              </w:rPr>
            </w:pPr>
            <w:hyperlink r:id="rId11" w:history="1">
              <w:r w:rsidRPr="002E7F38">
                <w:rPr>
                  <w:rFonts w:ascii="Calibri" w:eastAsia="Calibri" w:hAnsi="Calibri" w:cs="Times New Roman"/>
                  <w:color w:val="0000FF"/>
                  <w:u w:val="single"/>
                  <w:lang w:eastAsia="en-US"/>
                </w:rPr>
                <w:t>Counselling Practic</w:t>
              </w:r>
              <w:r w:rsidRPr="002E7F38">
                <w:rPr>
                  <w:rFonts w:ascii="Calibri" w:eastAsia="Calibri" w:hAnsi="Calibri" w:cs="Times New Roman"/>
                  <w:color w:val="0000FF"/>
                  <w:u w:val="single"/>
                  <w:lang w:eastAsia="en-US"/>
                </w:rPr>
                <w:t>u</w:t>
              </w:r>
              <w:r w:rsidRPr="002E7F38">
                <w:rPr>
                  <w:rFonts w:ascii="Calibri" w:eastAsia="Calibri" w:hAnsi="Calibri" w:cs="Times New Roman"/>
                  <w:color w:val="0000FF"/>
                  <w:u w:val="single"/>
                  <w:lang w:eastAsia="en-US"/>
                </w:rPr>
                <w:t>m</w:t>
              </w:r>
            </w:hyperlink>
          </w:p>
        </w:tc>
      </w:tr>
      <w:tr w:rsidR="002E7F38" w:rsidRPr="002E7F38" w:rsidTr="0067137A">
        <w:trPr>
          <w:trHeight w:val="412"/>
        </w:trPr>
        <w:tc>
          <w:tcPr>
            <w:tcW w:w="2541" w:type="dxa"/>
            <w:tcBorders>
              <w:top w:val="single" w:sz="4" w:space="0" w:color="auto"/>
              <w:left w:val="single" w:sz="4" w:space="0" w:color="auto"/>
              <w:bottom w:val="single" w:sz="4" w:space="0" w:color="auto"/>
              <w:right w:val="single" w:sz="4" w:space="0" w:color="auto"/>
            </w:tcBorders>
            <w:shd w:val="clear" w:color="auto" w:fill="auto"/>
          </w:tcPr>
          <w:p w:rsidR="002E7F38" w:rsidRPr="002E7F38" w:rsidRDefault="002E7F38" w:rsidP="002E7F38">
            <w:pPr>
              <w:spacing w:after="0"/>
              <w:rPr>
                <w:rFonts w:ascii="Calibri" w:eastAsia="Calibri" w:hAnsi="Calibri" w:cs="Times New Roman"/>
                <w:lang w:eastAsia="en-US"/>
              </w:rPr>
            </w:pPr>
            <w:r w:rsidRPr="002E7F38">
              <w:rPr>
                <w:rFonts w:ascii="Calibri" w:eastAsia="Calibri" w:hAnsi="Calibri" w:cs="Times New Roman"/>
                <w:lang w:eastAsia="en-US"/>
              </w:rPr>
              <w:t>T/506/3129</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2E7F38" w:rsidRPr="002E7F38" w:rsidRDefault="002E7F38" w:rsidP="002E7F38">
            <w:pPr>
              <w:spacing w:after="0"/>
              <w:rPr>
                <w:rFonts w:ascii="Calibri" w:eastAsia="Calibri" w:hAnsi="Calibri" w:cs="Times New Roman"/>
                <w:lang w:eastAsia="en-US"/>
              </w:rPr>
            </w:pPr>
            <w:hyperlink r:id="rId12" w:history="1">
              <w:r w:rsidRPr="002E7F38">
                <w:rPr>
                  <w:rFonts w:ascii="Calibri" w:eastAsia="Calibri" w:hAnsi="Calibri" w:cs="Times New Roman"/>
                  <w:color w:val="0000FF"/>
                  <w:u w:val="single"/>
                  <w:lang w:eastAsia="en-US"/>
                </w:rPr>
                <w:t>Counselling Supervision, Ethical and</w:t>
              </w:r>
              <w:r w:rsidRPr="002E7F38">
                <w:rPr>
                  <w:rFonts w:ascii="Calibri" w:eastAsia="Calibri" w:hAnsi="Calibri" w:cs="Times New Roman"/>
                  <w:color w:val="0000FF"/>
                  <w:u w:val="single"/>
                  <w:lang w:eastAsia="en-US"/>
                </w:rPr>
                <w:t xml:space="preserve"> </w:t>
              </w:r>
              <w:r w:rsidRPr="002E7F38">
                <w:rPr>
                  <w:rFonts w:ascii="Calibri" w:eastAsia="Calibri" w:hAnsi="Calibri" w:cs="Times New Roman"/>
                  <w:color w:val="0000FF"/>
                  <w:u w:val="single"/>
                  <w:lang w:eastAsia="en-US"/>
                </w:rPr>
                <w:t>Legal Issues</w:t>
              </w:r>
            </w:hyperlink>
          </w:p>
        </w:tc>
      </w:tr>
      <w:tr w:rsidR="002E7F38" w:rsidRPr="002E7F38" w:rsidTr="0067137A">
        <w:trPr>
          <w:trHeight w:val="412"/>
        </w:trPr>
        <w:tc>
          <w:tcPr>
            <w:tcW w:w="2541" w:type="dxa"/>
            <w:tcBorders>
              <w:top w:val="single" w:sz="4" w:space="0" w:color="auto"/>
              <w:left w:val="single" w:sz="4" w:space="0" w:color="auto"/>
              <w:bottom w:val="single" w:sz="4" w:space="0" w:color="auto"/>
              <w:right w:val="single" w:sz="4" w:space="0" w:color="auto"/>
            </w:tcBorders>
            <w:shd w:val="clear" w:color="auto" w:fill="auto"/>
          </w:tcPr>
          <w:p w:rsidR="002E7F38" w:rsidRPr="002E7F38" w:rsidRDefault="002E7F38" w:rsidP="002E7F38">
            <w:pPr>
              <w:spacing w:after="0"/>
              <w:rPr>
                <w:rFonts w:ascii="Calibri" w:eastAsia="Calibri" w:hAnsi="Calibri" w:cs="Times New Roman"/>
                <w:lang w:eastAsia="en-US"/>
              </w:rPr>
            </w:pPr>
            <w:r w:rsidRPr="002E7F38">
              <w:rPr>
                <w:rFonts w:ascii="Calibri" w:eastAsia="Calibri" w:hAnsi="Calibri" w:cs="Times New Roman"/>
                <w:lang w:eastAsia="en-US"/>
              </w:rPr>
              <w:t>K/506/3130</w:t>
            </w:r>
          </w:p>
        </w:tc>
        <w:tc>
          <w:tcPr>
            <w:tcW w:w="6975" w:type="dxa"/>
            <w:tcBorders>
              <w:top w:val="single" w:sz="4" w:space="0" w:color="auto"/>
              <w:left w:val="single" w:sz="4" w:space="0" w:color="auto"/>
              <w:bottom w:val="single" w:sz="4" w:space="0" w:color="auto"/>
              <w:right w:val="single" w:sz="4" w:space="0" w:color="auto"/>
            </w:tcBorders>
            <w:shd w:val="clear" w:color="auto" w:fill="auto"/>
          </w:tcPr>
          <w:p w:rsidR="002E7F38" w:rsidRPr="002E7F38" w:rsidRDefault="002E7F38" w:rsidP="002E7F38">
            <w:pPr>
              <w:spacing w:after="0"/>
              <w:rPr>
                <w:rFonts w:ascii="Calibri" w:eastAsia="Calibri" w:hAnsi="Calibri" w:cs="Times New Roman"/>
                <w:lang w:eastAsia="en-US"/>
              </w:rPr>
            </w:pPr>
            <w:hyperlink r:id="rId13" w:history="1">
              <w:r w:rsidRPr="002E7F38">
                <w:rPr>
                  <w:rFonts w:ascii="Calibri" w:eastAsia="Calibri" w:hAnsi="Calibri" w:cs="Times New Roman"/>
                  <w:color w:val="0000FF"/>
                  <w:u w:val="single"/>
                  <w:lang w:eastAsia="en-US"/>
                </w:rPr>
                <w:t>Research in Counsell</w:t>
              </w:r>
              <w:r w:rsidRPr="002E7F38">
                <w:rPr>
                  <w:rFonts w:ascii="Calibri" w:eastAsia="Calibri" w:hAnsi="Calibri" w:cs="Times New Roman"/>
                  <w:color w:val="0000FF"/>
                  <w:u w:val="single"/>
                  <w:lang w:eastAsia="en-US"/>
                </w:rPr>
                <w:t>i</w:t>
              </w:r>
              <w:r w:rsidRPr="002E7F38">
                <w:rPr>
                  <w:rFonts w:ascii="Calibri" w:eastAsia="Calibri" w:hAnsi="Calibri" w:cs="Times New Roman"/>
                  <w:color w:val="0000FF"/>
                  <w:u w:val="single"/>
                  <w:lang w:eastAsia="en-US"/>
                </w:rPr>
                <w:t>ng</w:t>
              </w:r>
            </w:hyperlink>
          </w:p>
        </w:tc>
      </w:tr>
    </w:tbl>
    <w:p w:rsidR="00F24CA7" w:rsidRPr="00F765A7" w:rsidRDefault="00F24CA7" w:rsidP="002E7F38">
      <w:pPr>
        <w:pStyle w:val="UnitText"/>
        <w:rPr>
          <w:rFonts w:eastAsiaTheme="minorEastAsia" w:cstheme="minorBidi"/>
          <w:b/>
          <w:bCs w:val="0"/>
          <w:lang w:eastAsia="en-GB"/>
        </w:rPr>
      </w:pPr>
    </w:p>
    <w:sectPr w:rsidR="00F24CA7" w:rsidRPr="00F765A7" w:rsidSect="002F30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77E" w:rsidRDefault="000C677E" w:rsidP="00846728">
      <w:pPr>
        <w:spacing w:after="0" w:line="240" w:lineRule="auto"/>
      </w:pPr>
      <w:r>
        <w:separator/>
      </w:r>
    </w:p>
  </w:endnote>
  <w:endnote w:type="continuationSeparator" w:id="0">
    <w:p w:rsidR="000C677E" w:rsidRDefault="000C677E" w:rsidP="0084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F2679"/>
        <w:sz w:val="18"/>
        <w:szCs w:val="18"/>
      </w:rPr>
      <w:id w:val="1551949903"/>
      <w:docPartObj>
        <w:docPartGallery w:val="Page Numbers (Bottom of Page)"/>
        <w:docPartUnique/>
      </w:docPartObj>
    </w:sdtPr>
    <w:sdtEndPr>
      <w:rPr>
        <w:spacing w:val="60"/>
      </w:rPr>
    </w:sdtEndPr>
    <w:sdtContent>
      <w:p w:rsidR="009D25E2" w:rsidRPr="00846728" w:rsidRDefault="007B7CB8">
        <w:pPr>
          <w:pStyle w:val="Footer"/>
          <w:pBdr>
            <w:top w:val="single" w:sz="4" w:space="1" w:color="D9D9D9" w:themeColor="background1" w:themeShade="D9"/>
          </w:pBdr>
          <w:jc w:val="right"/>
          <w:rPr>
            <w:color w:val="4F2679"/>
            <w:sz w:val="18"/>
            <w:szCs w:val="18"/>
          </w:rPr>
        </w:pPr>
        <w:r w:rsidRPr="00846728">
          <w:rPr>
            <w:color w:val="4F2679"/>
            <w:sz w:val="18"/>
            <w:szCs w:val="18"/>
          </w:rPr>
          <w:fldChar w:fldCharType="begin"/>
        </w:r>
        <w:r w:rsidR="009D25E2" w:rsidRPr="00846728">
          <w:rPr>
            <w:color w:val="4F2679"/>
            <w:sz w:val="18"/>
            <w:szCs w:val="18"/>
          </w:rPr>
          <w:instrText xml:space="preserve"> PAGE   \* MERGEFORMAT </w:instrText>
        </w:r>
        <w:r w:rsidRPr="00846728">
          <w:rPr>
            <w:color w:val="4F2679"/>
            <w:sz w:val="18"/>
            <w:szCs w:val="18"/>
          </w:rPr>
          <w:fldChar w:fldCharType="separate"/>
        </w:r>
        <w:r w:rsidR="002E7F38">
          <w:rPr>
            <w:noProof/>
            <w:color w:val="4F2679"/>
            <w:sz w:val="18"/>
            <w:szCs w:val="18"/>
          </w:rPr>
          <w:t>2</w:t>
        </w:r>
        <w:r w:rsidRPr="00846728">
          <w:rPr>
            <w:color w:val="4F2679"/>
            <w:sz w:val="18"/>
            <w:szCs w:val="18"/>
          </w:rPr>
          <w:fldChar w:fldCharType="end"/>
        </w:r>
        <w:r w:rsidR="009D25E2" w:rsidRPr="00846728">
          <w:rPr>
            <w:color w:val="4F2679"/>
            <w:sz w:val="18"/>
            <w:szCs w:val="18"/>
          </w:rPr>
          <w:t xml:space="preserve"> | </w:t>
        </w:r>
        <w:r w:rsidR="009D25E2" w:rsidRPr="00846728">
          <w:rPr>
            <w:color w:val="4F2679"/>
            <w:spacing w:val="60"/>
            <w:sz w:val="18"/>
            <w:szCs w:val="18"/>
          </w:rPr>
          <w:t>Page</w:t>
        </w:r>
      </w:p>
    </w:sdtContent>
  </w:sdt>
  <w:p w:rsidR="009D25E2" w:rsidRPr="00846728" w:rsidRDefault="005D27C9">
    <w:pPr>
      <w:pStyle w:val="Footer"/>
      <w:rPr>
        <w:color w:val="4F2679"/>
        <w:sz w:val="18"/>
        <w:szCs w:val="18"/>
      </w:rPr>
    </w:pPr>
    <w:r>
      <w:rPr>
        <w:color w:val="4F2679"/>
        <w:sz w:val="18"/>
        <w:szCs w:val="18"/>
      </w:rPr>
      <w:t>V</w:t>
    </w:r>
    <w:r w:rsidR="00233B0F">
      <w:rPr>
        <w:color w:val="4F2679"/>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77E" w:rsidRDefault="000C677E" w:rsidP="00846728">
      <w:pPr>
        <w:spacing w:after="0" w:line="240" w:lineRule="auto"/>
      </w:pPr>
      <w:r>
        <w:separator/>
      </w:r>
    </w:p>
  </w:footnote>
  <w:footnote w:type="continuationSeparator" w:id="0">
    <w:p w:rsidR="000C677E" w:rsidRDefault="000C677E" w:rsidP="0084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6E" w:rsidRDefault="00F24CA7" w:rsidP="00AB3BE4">
    <w:pPr>
      <w:spacing w:after="0" w:line="240" w:lineRule="auto"/>
      <w:rPr>
        <w:b/>
        <w:color w:val="EE2C74"/>
        <w:sz w:val="48"/>
        <w:szCs w:val="48"/>
      </w:rPr>
    </w:pPr>
    <w:r>
      <w:rPr>
        <w:b/>
        <w:noProof/>
        <w:color w:val="EE2C74"/>
        <w:sz w:val="48"/>
        <w:szCs w:val="48"/>
      </w:rPr>
      <w:drawing>
        <wp:anchor distT="0" distB="0" distL="114300" distR="114300" simplePos="0" relativeHeight="251661824" behindDoc="0" locked="0" layoutInCell="1" allowOverlap="1" wp14:anchorId="16A8FC3C" wp14:editId="6BE158D8">
          <wp:simplePos x="0" y="0"/>
          <wp:positionH relativeFrom="margin">
            <wp:align>right</wp:align>
          </wp:positionH>
          <wp:positionV relativeFrom="paragraph">
            <wp:posOffset>-382657</wp:posOffset>
          </wp:positionV>
          <wp:extent cx="1244803" cy="885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803" cy="885825"/>
                  </a:xfrm>
                  <a:prstGeom prst="rect">
                    <a:avLst/>
                  </a:prstGeom>
                </pic:spPr>
              </pic:pic>
            </a:graphicData>
          </a:graphic>
          <wp14:sizeRelH relativeFrom="page">
            <wp14:pctWidth>0</wp14:pctWidth>
          </wp14:sizeRelH>
          <wp14:sizeRelV relativeFrom="page">
            <wp14:pctHeight>0</wp14:pctHeight>
          </wp14:sizeRelV>
        </wp:anchor>
      </w:drawing>
    </w:r>
    <w:r>
      <w:rPr>
        <w:b/>
        <w:noProof/>
        <w:color w:val="EE2C74"/>
        <w:sz w:val="48"/>
        <w:szCs w:val="48"/>
      </w:rPr>
      <mc:AlternateContent>
        <mc:Choice Requires="wps">
          <w:drawing>
            <wp:anchor distT="0" distB="0" distL="114300" distR="114300" simplePos="0" relativeHeight="251655680" behindDoc="0" locked="0" layoutInCell="1" allowOverlap="1" wp14:anchorId="0A4C50E9" wp14:editId="2CC8AEDF">
              <wp:simplePos x="0" y="0"/>
              <wp:positionH relativeFrom="page">
                <wp:align>right</wp:align>
              </wp:positionH>
              <wp:positionV relativeFrom="paragraph">
                <wp:posOffset>-449580</wp:posOffset>
              </wp:positionV>
              <wp:extent cx="10782795" cy="1152525"/>
              <wp:effectExtent l="0" t="0" r="0" b="9525"/>
              <wp:wrapNone/>
              <wp:docPr id="2" name="Rectangle 2"/>
              <wp:cNvGraphicFramePr/>
              <a:graphic xmlns:a="http://schemas.openxmlformats.org/drawingml/2006/main">
                <a:graphicData uri="http://schemas.microsoft.com/office/word/2010/wordprocessingShape">
                  <wps:wsp>
                    <wps:cNvSpPr/>
                    <wps:spPr>
                      <a:xfrm>
                        <a:off x="0" y="0"/>
                        <a:ext cx="10782795" cy="1152525"/>
                      </a:xfrm>
                      <a:prstGeom prst="rect">
                        <a:avLst/>
                      </a:prstGeom>
                      <a:solidFill>
                        <a:srgbClr val="4F26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BDFCB" id="Rectangle 2" o:spid="_x0000_s1026" style="position:absolute;margin-left:797.85pt;margin-top:-35.4pt;width:849.05pt;height:90.75pt;z-index:251655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" fillcolor="#4f2683" stroked="f" strokeweight="2pt">
              <w10:wrap anchorx="page"/>
            </v:rect>
          </w:pict>
        </mc:Fallback>
      </mc:AlternateContent>
    </w:r>
    <w:r w:rsidR="00D72DE0" w:rsidRPr="0083566E">
      <w:rPr>
        <w:b/>
        <w:noProof/>
        <w:color w:val="EE2C74"/>
        <w:sz w:val="48"/>
        <w:szCs w:val="48"/>
      </w:rPr>
      <mc:AlternateContent>
        <mc:Choice Requires="wps">
          <w:drawing>
            <wp:anchor distT="0" distB="0" distL="114300" distR="114300" simplePos="0" relativeHeight="251658752" behindDoc="0" locked="0" layoutInCell="1" allowOverlap="1" wp14:anchorId="29E96BA4" wp14:editId="7AD3491E">
              <wp:simplePos x="0" y="0"/>
              <wp:positionH relativeFrom="column">
                <wp:posOffset>-152400</wp:posOffset>
              </wp:positionH>
              <wp:positionV relativeFrom="paragraph">
                <wp:posOffset>-87630</wp:posOffset>
              </wp:positionV>
              <wp:extent cx="5124450"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90575"/>
                      </a:xfrm>
                      <a:prstGeom prst="rect">
                        <a:avLst/>
                      </a:prstGeom>
                      <a:noFill/>
                      <a:ln w="9525">
                        <a:noFill/>
                        <a:miter lim="800000"/>
                        <a:headEnd/>
                        <a:tailEnd/>
                      </a:ln>
                    </wps:spPr>
                    <wps:txbx>
                      <w:txbxContent>
                        <w:p w:rsidR="00521E93" w:rsidRPr="00F765A7" w:rsidRDefault="00521E93" w:rsidP="00521E93">
                          <w:pPr>
                            <w:pStyle w:val="BodyText"/>
                            <w:rPr>
                              <w:rFonts w:asciiTheme="minorHAnsi" w:hAnsiTheme="minorHAnsi"/>
                              <w:color w:val="FFFFFF" w:themeColor="background1"/>
                              <w:sz w:val="36"/>
                              <w:szCs w:val="36"/>
                            </w:rPr>
                          </w:pPr>
                          <w:r w:rsidRPr="00F765A7">
                            <w:rPr>
                              <w:rFonts w:asciiTheme="minorHAnsi" w:hAnsiTheme="minorHAnsi"/>
                              <w:color w:val="FFFFFF" w:themeColor="background1"/>
                              <w:sz w:val="36"/>
                              <w:szCs w:val="36"/>
                            </w:rPr>
                            <w:t>AIM Awards Suite of Counselling Qualifications</w:t>
                          </w:r>
                        </w:p>
                        <w:p w:rsidR="0083566E" w:rsidRPr="00521E93" w:rsidRDefault="0083566E" w:rsidP="0083566E">
                          <w:pPr>
                            <w:spacing w:after="0" w:line="240" w:lineRule="auto"/>
                            <w:rPr>
                              <w:rFonts w:ascii="Arial" w:eastAsia="Times New Roman" w:hAnsi="Arial" w:cs="Arial"/>
                              <w:b/>
                              <w:color w:val="FFFFFF" w:themeColor="background1"/>
                              <w:sz w:val="32"/>
                              <w:szCs w:val="32"/>
                              <w:lang w:eastAsia="en-US"/>
                            </w:rPr>
                          </w:pPr>
                        </w:p>
                        <w:p w:rsidR="0083566E" w:rsidRPr="0083566E" w:rsidRDefault="0083566E" w:rsidP="0083566E">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96BA4" id="_x0000_t202" coordsize="21600,21600" o:spt="202" path="m,l,21600r21600,l21600,xe">
              <v:stroke joinstyle="miter"/>
              <v:path gradientshapeok="t" o:connecttype="rect"/>
            </v:shapetype>
            <v:shape id="Text Box 2" o:spid="_x0000_s1026" type="#_x0000_t202" style="position:absolute;margin-left:-12pt;margin-top:-6.9pt;width:403.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" filled="f" stroked="f">
              <v:textbox>
                <w:txbxContent>
                  <w:p w:rsidR="00521E93" w:rsidRPr="00F765A7" w:rsidRDefault="00521E93" w:rsidP="00521E93">
                    <w:pPr>
                      <w:pStyle w:val="BodyText"/>
                      <w:rPr>
                        <w:rFonts w:asciiTheme="minorHAnsi" w:hAnsiTheme="minorHAnsi"/>
                        <w:color w:val="FFFFFF" w:themeColor="background1"/>
                        <w:sz w:val="36"/>
                        <w:szCs w:val="36"/>
                      </w:rPr>
                    </w:pPr>
                    <w:r w:rsidRPr="00F765A7">
                      <w:rPr>
                        <w:rFonts w:asciiTheme="minorHAnsi" w:hAnsiTheme="minorHAnsi"/>
                        <w:color w:val="FFFFFF" w:themeColor="background1"/>
                        <w:sz w:val="36"/>
                        <w:szCs w:val="36"/>
                      </w:rPr>
                      <w:t>AIM Awards Suite of Counselling Qualifications</w:t>
                    </w:r>
                  </w:p>
                  <w:p w:rsidR="0083566E" w:rsidRPr="00521E93" w:rsidRDefault="0083566E" w:rsidP="0083566E">
                    <w:pPr>
                      <w:spacing w:after="0" w:line="240" w:lineRule="auto"/>
                      <w:rPr>
                        <w:rFonts w:ascii="Arial" w:eastAsia="Times New Roman" w:hAnsi="Arial" w:cs="Arial"/>
                        <w:b/>
                        <w:color w:val="FFFFFF" w:themeColor="background1"/>
                        <w:sz w:val="32"/>
                        <w:szCs w:val="32"/>
                        <w:lang w:eastAsia="en-US"/>
                      </w:rPr>
                    </w:pPr>
                  </w:p>
                  <w:p w:rsidR="0083566E" w:rsidRPr="0083566E" w:rsidRDefault="0083566E" w:rsidP="0083566E">
                    <w:pPr>
                      <w:rPr>
                        <w:color w:val="FFFFFF" w:themeColor="background1"/>
                      </w:rPr>
                    </w:pPr>
                  </w:p>
                </w:txbxContent>
              </v:textbox>
            </v:shape>
          </w:pict>
        </mc:Fallback>
      </mc:AlternateContent>
    </w:r>
  </w:p>
  <w:p w:rsidR="0083566E" w:rsidRDefault="0083566E" w:rsidP="00AB3BE4">
    <w:pPr>
      <w:spacing w:after="0" w:line="240" w:lineRule="auto"/>
      <w:rPr>
        <w:b/>
        <w:color w:val="EE2C74"/>
        <w:sz w:val="48"/>
        <w:szCs w:val="48"/>
      </w:rPr>
    </w:pPr>
  </w:p>
  <w:p w:rsidR="0083566E" w:rsidRDefault="0083566E" w:rsidP="00AB3BE4">
    <w:pPr>
      <w:spacing w:after="0" w:line="240" w:lineRule="auto"/>
      <w:rPr>
        <w:b/>
        <w:color w:val="EE2C74"/>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7E45"/>
    <w:multiLevelType w:val="hybridMultilevel"/>
    <w:tmpl w:val="DB805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FC7602"/>
    <w:multiLevelType w:val="hybridMultilevel"/>
    <w:tmpl w:val="CB86778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01271"/>
    <w:multiLevelType w:val="hybridMultilevel"/>
    <w:tmpl w:val="464A0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6A4057"/>
    <w:multiLevelType w:val="hybridMultilevel"/>
    <w:tmpl w:val="F4248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9B460E"/>
    <w:multiLevelType w:val="hybridMultilevel"/>
    <w:tmpl w:val="704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45C05"/>
    <w:multiLevelType w:val="hybridMultilevel"/>
    <w:tmpl w:val="489E451A"/>
    <w:lvl w:ilvl="0" w:tplc="6D7CA06C">
      <w:start w:val="1"/>
      <w:numFmt w:val="bullet"/>
      <w:pStyle w:val="AQABulletLis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4F1ACF"/>
    <w:multiLevelType w:val="hybridMultilevel"/>
    <w:tmpl w:val="DD325B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BF6745"/>
    <w:multiLevelType w:val="multilevel"/>
    <w:tmpl w:val="94F27796"/>
    <w:lvl w:ilvl="0">
      <w:start w:val="1"/>
      <w:numFmt w:val="decimal"/>
      <w:lvlText w:val="%1."/>
      <w:lvlJc w:val="left"/>
      <w:pPr>
        <w:tabs>
          <w:tab w:val="num" w:pos="360"/>
        </w:tabs>
        <w:ind w:left="360" w:hanging="360"/>
      </w:pPr>
      <w:rPr>
        <w:rFonts w:ascii="Calibri" w:hAnsi="Calibri" w:cs="Times New Roman" w:hint="default"/>
        <w:b w:val="0"/>
        <w:i w:val="0"/>
        <w:sz w:val="24"/>
      </w:rPr>
    </w:lvl>
    <w:lvl w:ilvl="1">
      <w:start w:val="1"/>
      <w:numFmt w:val="decimal"/>
      <w:pStyle w:val="AssessmentCriteria"/>
      <w:lvlText w:val="%1.%2."/>
      <w:lvlJc w:val="left"/>
      <w:pPr>
        <w:tabs>
          <w:tab w:val="num" w:pos="574"/>
        </w:tabs>
        <w:ind w:left="574" w:hanging="432"/>
      </w:pPr>
      <w:rPr>
        <w:rFonts w:ascii="Calibri"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6EFA2F87"/>
    <w:multiLevelType w:val="hybridMultilevel"/>
    <w:tmpl w:val="06263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7735DF"/>
    <w:multiLevelType w:val="hybridMultilevel"/>
    <w:tmpl w:val="E23CA3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9"/>
  </w:num>
  <w:num w:numId="6">
    <w:abstractNumId w:val="4"/>
  </w:num>
  <w:num w:numId="7">
    <w:abstractNumId w:val="2"/>
  </w:num>
  <w:num w:numId="8">
    <w:abstractNumId w:val="0"/>
  </w:num>
  <w:num w:numId="9">
    <w:abstractNumId w:val="8"/>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28"/>
    <w:rsid w:val="0003064C"/>
    <w:rsid w:val="000505D0"/>
    <w:rsid w:val="000512FD"/>
    <w:rsid w:val="00051603"/>
    <w:rsid w:val="00060426"/>
    <w:rsid w:val="00081CB5"/>
    <w:rsid w:val="00084AB7"/>
    <w:rsid w:val="0008755F"/>
    <w:rsid w:val="000B3B26"/>
    <w:rsid w:val="000C677E"/>
    <w:rsid w:val="000F2EDE"/>
    <w:rsid w:val="001204CB"/>
    <w:rsid w:val="00140A97"/>
    <w:rsid w:val="00144CE1"/>
    <w:rsid w:val="00151AF8"/>
    <w:rsid w:val="001527C1"/>
    <w:rsid w:val="001667EA"/>
    <w:rsid w:val="001669DD"/>
    <w:rsid w:val="00166DE0"/>
    <w:rsid w:val="00192B9A"/>
    <w:rsid w:val="00196C20"/>
    <w:rsid w:val="001C7201"/>
    <w:rsid w:val="001F1DFB"/>
    <w:rsid w:val="00220D9D"/>
    <w:rsid w:val="00233B0F"/>
    <w:rsid w:val="0023593E"/>
    <w:rsid w:val="00246282"/>
    <w:rsid w:val="00257A8A"/>
    <w:rsid w:val="00266D04"/>
    <w:rsid w:val="0026702D"/>
    <w:rsid w:val="002709C8"/>
    <w:rsid w:val="00272777"/>
    <w:rsid w:val="002736F4"/>
    <w:rsid w:val="00280047"/>
    <w:rsid w:val="00291836"/>
    <w:rsid w:val="00296442"/>
    <w:rsid w:val="002B208C"/>
    <w:rsid w:val="002B304C"/>
    <w:rsid w:val="002B56ED"/>
    <w:rsid w:val="002C6BAE"/>
    <w:rsid w:val="002D7CE0"/>
    <w:rsid w:val="002E7F38"/>
    <w:rsid w:val="002F300E"/>
    <w:rsid w:val="00312DDC"/>
    <w:rsid w:val="00322FA1"/>
    <w:rsid w:val="00327AF2"/>
    <w:rsid w:val="003542D8"/>
    <w:rsid w:val="00365D32"/>
    <w:rsid w:val="0039674E"/>
    <w:rsid w:val="00397146"/>
    <w:rsid w:val="003A78B2"/>
    <w:rsid w:val="003B0F2D"/>
    <w:rsid w:val="003C7986"/>
    <w:rsid w:val="003F197F"/>
    <w:rsid w:val="0040095B"/>
    <w:rsid w:val="00416B69"/>
    <w:rsid w:val="00454BA5"/>
    <w:rsid w:val="004576DD"/>
    <w:rsid w:val="00465D43"/>
    <w:rsid w:val="004843C0"/>
    <w:rsid w:val="004971C1"/>
    <w:rsid w:val="004A33C6"/>
    <w:rsid w:val="004A5E26"/>
    <w:rsid w:val="004A61D1"/>
    <w:rsid w:val="004B190A"/>
    <w:rsid w:val="004C6919"/>
    <w:rsid w:val="004F5F40"/>
    <w:rsid w:val="00503D32"/>
    <w:rsid w:val="00512C95"/>
    <w:rsid w:val="00516E23"/>
    <w:rsid w:val="00521E93"/>
    <w:rsid w:val="005312F7"/>
    <w:rsid w:val="005341AE"/>
    <w:rsid w:val="005448B3"/>
    <w:rsid w:val="00573F63"/>
    <w:rsid w:val="005907EC"/>
    <w:rsid w:val="005A285A"/>
    <w:rsid w:val="005A51E5"/>
    <w:rsid w:val="005B7A82"/>
    <w:rsid w:val="005C3C14"/>
    <w:rsid w:val="005D27C9"/>
    <w:rsid w:val="005F5E6C"/>
    <w:rsid w:val="005F5EA7"/>
    <w:rsid w:val="005F72BF"/>
    <w:rsid w:val="00627FF0"/>
    <w:rsid w:val="00631A43"/>
    <w:rsid w:val="0065766C"/>
    <w:rsid w:val="006676C4"/>
    <w:rsid w:val="006B2B42"/>
    <w:rsid w:val="006D0F39"/>
    <w:rsid w:val="006D171E"/>
    <w:rsid w:val="006D18A8"/>
    <w:rsid w:val="006D4C6D"/>
    <w:rsid w:val="006E304C"/>
    <w:rsid w:val="00721246"/>
    <w:rsid w:val="00724467"/>
    <w:rsid w:val="007250A1"/>
    <w:rsid w:val="00737FA0"/>
    <w:rsid w:val="0075508D"/>
    <w:rsid w:val="00756C1F"/>
    <w:rsid w:val="00763423"/>
    <w:rsid w:val="00790E0E"/>
    <w:rsid w:val="00791B92"/>
    <w:rsid w:val="007B7CB8"/>
    <w:rsid w:val="007C5F3D"/>
    <w:rsid w:val="007D22C0"/>
    <w:rsid w:val="007D2D45"/>
    <w:rsid w:val="007E5D1E"/>
    <w:rsid w:val="007F62D3"/>
    <w:rsid w:val="007F6856"/>
    <w:rsid w:val="00806177"/>
    <w:rsid w:val="008115B0"/>
    <w:rsid w:val="00821954"/>
    <w:rsid w:val="0083566E"/>
    <w:rsid w:val="00846728"/>
    <w:rsid w:val="0085322D"/>
    <w:rsid w:val="008B0317"/>
    <w:rsid w:val="008B3E49"/>
    <w:rsid w:val="008B6DD3"/>
    <w:rsid w:val="008C3E26"/>
    <w:rsid w:val="008D060E"/>
    <w:rsid w:val="008D5675"/>
    <w:rsid w:val="00940E1E"/>
    <w:rsid w:val="0096428C"/>
    <w:rsid w:val="00975A20"/>
    <w:rsid w:val="00983987"/>
    <w:rsid w:val="009C62CD"/>
    <w:rsid w:val="009D25E2"/>
    <w:rsid w:val="009D3943"/>
    <w:rsid w:val="009D5315"/>
    <w:rsid w:val="009F4BE9"/>
    <w:rsid w:val="00A01C2D"/>
    <w:rsid w:val="00A03381"/>
    <w:rsid w:val="00A1192A"/>
    <w:rsid w:val="00A42FD8"/>
    <w:rsid w:val="00A44637"/>
    <w:rsid w:val="00A83297"/>
    <w:rsid w:val="00A839B0"/>
    <w:rsid w:val="00A96362"/>
    <w:rsid w:val="00A97A73"/>
    <w:rsid w:val="00AA1660"/>
    <w:rsid w:val="00AA214A"/>
    <w:rsid w:val="00AB3BE4"/>
    <w:rsid w:val="00AC43AA"/>
    <w:rsid w:val="00AD7A48"/>
    <w:rsid w:val="00AE0889"/>
    <w:rsid w:val="00AE69BD"/>
    <w:rsid w:val="00B01CE0"/>
    <w:rsid w:val="00B11390"/>
    <w:rsid w:val="00B15BA5"/>
    <w:rsid w:val="00B458D6"/>
    <w:rsid w:val="00B459B5"/>
    <w:rsid w:val="00B56A89"/>
    <w:rsid w:val="00B703AD"/>
    <w:rsid w:val="00B71204"/>
    <w:rsid w:val="00B72F30"/>
    <w:rsid w:val="00B937A1"/>
    <w:rsid w:val="00B958D3"/>
    <w:rsid w:val="00BA3618"/>
    <w:rsid w:val="00BF4A68"/>
    <w:rsid w:val="00C109FB"/>
    <w:rsid w:val="00C2309D"/>
    <w:rsid w:val="00C508B5"/>
    <w:rsid w:val="00C615EE"/>
    <w:rsid w:val="00CB2860"/>
    <w:rsid w:val="00CC143D"/>
    <w:rsid w:val="00CC1BC0"/>
    <w:rsid w:val="00CE0FE2"/>
    <w:rsid w:val="00D32386"/>
    <w:rsid w:val="00D438B3"/>
    <w:rsid w:val="00D72DE0"/>
    <w:rsid w:val="00D9075D"/>
    <w:rsid w:val="00DA47C4"/>
    <w:rsid w:val="00DA60E0"/>
    <w:rsid w:val="00DC12DF"/>
    <w:rsid w:val="00DC12FA"/>
    <w:rsid w:val="00DC34F6"/>
    <w:rsid w:val="00DC78B9"/>
    <w:rsid w:val="00DE7879"/>
    <w:rsid w:val="00E3605C"/>
    <w:rsid w:val="00E62CD3"/>
    <w:rsid w:val="00E973F7"/>
    <w:rsid w:val="00EA3821"/>
    <w:rsid w:val="00EB23E9"/>
    <w:rsid w:val="00EB7A2B"/>
    <w:rsid w:val="00EC6FA7"/>
    <w:rsid w:val="00ED747B"/>
    <w:rsid w:val="00F13A39"/>
    <w:rsid w:val="00F21AF4"/>
    <w:rsid w:val="00F24CA7"/>
    <w:rsid w:val="00F270AE"/>
    <w:rsid w:val="00F4250E"/>
    <w:rsid w:val="00F51F28"/>
    <w:rsid w:val="00F56F61"/>
    <w:rsid w:val="00F573C7"/>
    <w:rsid w:val="00F765A7"/>
    <w:rsid w:val="00FA6D15"/>
    <w:rsid w:val="00FE408C"/>
    <w:rsid w:val="00FF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FDB58B"/>
  <w15:docId w15:val="{1E1772FD-C420-416C-ABE0-335DFABC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28"/>
    <w:pPr>
      <w:ind w:left="720"/>
      <w:contextualSpacing/>
    </w:pPr>
  </w:style>
  <w:style w:type="table" w:styleId="TableGrid">
    <w:name w:val="Table Grid"/>
    <w:basedOn w:val="TableNormal"/>
    <w:uiPriority w:val="59"/>
    <w:rsid w:val="0084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28"/>
    <w:rPr>
      <w:rFonts w:eastAsiaTheme="minorEastAsia"/>
      <w:lang w:eastAsia="en-GB"/>
    </w:rPr>
  </w:style>
  <w:style w:type="paragraph" w:styleId="Footer">
    <w:name w:val="footer"/>
    <w:basedOn w:val="Normal"/>
    <w:link w:val="FooterChar"/>
    <w:uiPriority w:val="99"/>
    <w:unhideWhenUsed/>
    <w:rsid w:val="0084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28"/>
    <w:rPr>
      <w:rFonts w:eastAsiaTheme="minorEastAsia"/>
      <w:lang w:eastAsia="en-GB"/>
    </w:rPr>
  </w:style>
  <w:style w:type="paragraph" w:styleId="DocumentMap">
    <w:name w:val="Document Map"/>
    <w:basedOn w:val="Normal"/>
    <w:link w:val="DocumentMapChar"/>
    <w:uiPriority w:val="99"/>
    <w:semiHidden/>
    <w:unhideWhenUsed/>
    <w:rsid w:val="008467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6728"/>
    <w:rPr>
      <w:rFonts w:ascii="Tahoma" w:eastAsiaTheme="minorEastAsia" w:hAnsi="Tahoma" w:cs="Tahoma"/>
      <w:sz w:val="16"/>
      <w:szCs w:val="16"/>
      <w:lang w:eastAsia="en-GB"/>
    </w:rPr>
  </w:style>
  <w:style w:type="paragraph" w:customStyle="1" w:styleId="AssessmentCriteria">
    <w:name w:val="Assessment Criteria"/>
    <w:basedOn w:val="Normal"/>
    <w:rsid w:val="002C6BAE"/>
    <w:pPr>
      <w:numPr>
        <w:ilvl w:val="1"/>
        <w:numId w:val="1"/>
      </w:numPr>
      <w:spacing w:after="0" w:line="240" w:lineRule="auto"/>
    </w:pPr>
    <w:rPr>
      <w:rFonts w:ascii="Arial" w:eastAsia="Times New Roman" w:hAnsi="Arial" w:cs="Arial"/>
      <w:color w:val="000080"/>
      <w:lang w:eastAsia="en-US"/>
    </w:rPr>
  </w:style>
  <w:style w:type="paragraph" w:customStyle="1" w:styleId="Default">
    <w:name w:val="Default"/>
    <w:rsid w:val="004971C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9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87"/>
    <w:rPr>
      <w:rFonts w:ascii="Tahoma" w:eastAsiaTheme="minorEastAsia" w:hAnsi="Tahoma" w:cs="Tahoma"/>
      <w:sz w:val="16"/>
      <w:szCs w:val="16"/>
      <w:lang w:eastAsia="en-GB"/>
    </w:rPr>
  </w:style>
  <w:style w:type="paragraph" w:customStyle="1" w:styleId="UnitText">
    <w:name w:val="Unit Text"/>
    <w:basedOn w:val="Normal"/>
    <w:link w:val="UnitTextChar"/>
    <w:qFormat/>
    <w:rsid w:val="00B72F30"/>
    <w:pPr>
      <w:spacing w:after="0" w:line="240" w:lineRule="auto"/>
    </w:pPr>
    <w:rPr>
      <w:rFonts w:eastAsia="Times New Roman" w:cs="Arial"/>
      <w:bCs/>
      <w:color w:val="4F2683"/>
      <w:sz w:val="24"/>
      <w:szCs w:val="24"/>
      <w:lang w:eastAsia="en-US"/>
    </w:rPr>
  </w:style>
  <w:style w:type="character" w:customStyle="1" w:styleId="UnitTextChar">
    <w:name w:val="Unit Text Char"/>
    <w:basedOn w:val="DefaultParagraphFont"/>
    <w:link w:val="UnitText"/>
    <w:rsid w:val="00B72F30"/>
    <w:rPr>
      <w:rFonts w:eastAsia="Times New Roman" w:cs="Arial"/>
      <w:bCs/>
      <w:color w:val="4F2683"/>
      <w:sz w:val="24"/>
      <w:szCs w:val="24"/>
    </w:rPr>
  </w:style>
  <w:style w:type="paragraph" w:styleId="BodyText">
    <w:name w:val="Body Text"/>
    <w:basedOn w:val="Normal"/>
    <w:link w:val="BodyTextChar"/>
    <w:rsid w:val="00B72F30"/>
    <w:pPr>
      <w:tabs>
        <w:tab w:val="num" w:pos="612"/>
      </w:tabs>
      <w:spacing w:after="0" w:line="240" w:lineRule="auto"/>
    </w:pPr>
    <w:rPr>
      <w:rFonts w:ascii="Arial" w:eastAsia="Times New Roman" w:hAnsi="Arial" w:cs="Arial"/>
      <w:b/>
      <w:color w:val="000080"/>
      <w:sz w:val="28"/>
      <w:lang w:eastAsia="en-US"/>
    </w:rPr>
  </w:style>
  <w:style w:type="character" w:customStyle="1" w:styleId="BodyTextChar">
    <w:name w:val="Body Text Char"/>
    <w:basedOn w:val="DefaultParagraphFont"/>
    <w:link w:val="BodyText"/>
    <w:rsid w:val="00B72F30"/>
    <w:rPr>
      <w:rFonts w:ascii="Arial" w:eastAsia="Times New Roman" w:hAnsi="Arial" w:cs="Arial"/>
      <w:b/>
      <w:color w:val="000080"/>
      <w:sz w:val="28"/>
    </w:rPr>
  </w:style>
  <w:style w:type="paragraph" w:styleId="BodyText2">
    <w:name w:val="Body Text 2"/>
    <w:basedOn w:val="Normal"/>
    <w:link w:val="BodyText2Char"/>
    <w:rsid w:val="00B72F30"/>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B72F30"/>
    <w:rPr>
      <w:rFonts w:ascii="Times New Roman" w:eastAsia="Times New Roman" w:hAnsi="Times New Roman" w:cs="Times New Roman"/>
      <w:sz w:val="24"/>
      <w:szCs w:val="24"/>
    </w:rPr>
  </w:style>
  <w:style w:type="paragraph" w:customStyle="1" w:styleId="AC">
    <w:name w:val="AC"/>
    <w:basedOn w:val="Normal"/>
    <w:link w:val="ACChar"/>
    <w:qFormat/>
    <w:rsid w:val="00322FA1"/>
    <w:pPr>
      <w:tabs>
        <w:tab w:val="left" w:pos="397"/>
      </w:tabs>
      <w:spacing w:after="0" w:line="240" w:lineRule="auto"/>
      <w:ind w:left="397" w:hanging="397"/>
    </w:pPr>
    <w:rPr>
      <w:rFonts w:ascii="Calibri" w:eastAsia="Times New Roman" w:hAnsi="Calibri" w:cs="Arial"/>
      <w:color w:val="4F2683"/>
      <w:sz w:val="24"/>
      <w:szCs w:val="24"/>
      <w:lang w:eastAsia="en-US"/>
    </w:rPr>
  </w:style>
  <w:style w:type="paragraph" w:customStyle="1" w:styleId="LO">
    <w:name w:val="LO"/>
    <w:basedOn w:val="Normal"/>
    <w:link w:val="LOChar"/>
    <w:qFormat/>
    <w:rsid w:val="00322FA1"/>
    <w:pPr>
      <w:tabs>
        <w:tab w:val="num" w:pos="397"/>
      </w:tabs>
      <w:spacing w:after="0" w:line="240" w:lineRule="auto"/>
      <w:ind w:left="397" w:hanging="397"/>
    </w:pPr>
    <w:rPr>
      <w:rFonts w:ascii="Calibri" w:eastAsia="Times New Roman" w:hAnsi="Calibri" w:cs="Arial"/>
      <w:color w:val="4F2683"/>
      <w:sz w:val="24"/>
      <w:szCs w:val="24"/>
      <w:lang w:eastAsia="en-US"/>
    </w:rPr>
  </w:style>
  <w:style w:type="paragraph" w:customStyle="1" w:styleId="AQABulletList">
    <w:name w:val="AQABulletList"/>
    <w:basedOn w:val="Normal"/>
    <w:qFormat/>
    <w:rsid w:val="00F24CA7"/>
    <w:pPr>
      <w:numPr>
        <w:numId w:val="2"/>
      </w:numPr>
      <w:spacing w:after="0" w:line="240" w:lineRule="auto"/>
    </w:pPr>
    <w:rPr>
      <w:rFonts w:ascii="Arial" w:eastAsiaTheme="minorHAnsi" w:hAnsi="Arial"/>
      <w:lang w:eastAsia="en-US"/>
    </w:rPr>
  </w:style>
  <w:style w:type="paragraph" w:styleId="NoSpacing">
    <w:name w:val="No Spacing"/>
    <w:uiPriority w:val="1"/>
    <w:qFormat/>
    <w:rsid w:val="002F300E"/>
    <w:pPr>
      <w:spacing w:after="0" w:line="240" w:lineRule="auto"/>
    </w:pPr>
  </w:style>
  <w:style w:type="character" w:customStyle="1" w:styleId="ACChar">
    <w:name w:val="AC Char"/>
    <w:basedOn w:val="DefaultParagraphFont"/>
    <w:link w:val="AC"/>
    <w:rsid w:val="005341AE"/>
    <w:rPr>
      <w:rFonts w:ascii="Calibri" w:eastAsia="Times New Roman" w:hAnsi="Calibri" w:cs="Arial"/>
      <w:color w:val="4F2683"/>
      <w:sz w:val="24"/>
      <w:szCs w:val="24"/>
      <w:lang w:eastAsia="en-US"/>
    </w:rPr>
  </w:style>
  <w:style w:type="character" w:customStyle="1" w:styleId="LOChar">
    <w:name w:val="LO Char"/>
    <w:basedOn w:val="DefaultParagraphFont"/>
    <w:link w:val="LO"/>
    <w:rsid w:val="005341AE"/>
    <w:rPr>
      <w:rFonts w:ascii="Calibri" w:eastAsia="Times New Roman" w:hAnsi="Calibri" w:cs="Arial"/>
      <w:color w:val="4F2683"/>
      <w:sz w:val="24"/>
      <w:szCs w:val="24"/>
      <w:lang w:eastAsia="en-US"/>
    </w:rPr>
  </w:style>
  <w:style w:type="character" w:styleId="Hyperlink">
    <w:name w:val="Hyperlink"/>
    <w:basedOn w:val="DefaultParagraphFont"/>
    <w:uiPriority w:val="99"/>
    <w:unhideWhenUsed/>
    <w:rsid w:val="005341AE"/>
    <w:rPr>
      <w:color w:val="0000FF" w:themeColor="hyperlink"/>
      <w:u w:val="single"/>
    </w:rPr>
  </w:style>
  <w:style w:type="table" w:customStyle="1" w:styleId="TableGrid1">
    <w:name w:val="Table Grid1"/>
    <w:basedOn w:val="TableNormal"/>
    <w:next w:val="TableGrid"/>
    <w:uiPriority w:val="59"/>
    <w:rsid w:val="000505D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5945">
      <w:bodyDiv w:val="1"/>
      <w:marLeft w:val="0"/>
      <w:marRight w:val="0"/>
      <w:marTop w:val="0"/>
      <w:marBottom w:val="0"/>
      <w:divBdr>
        <w:top w:val="none" w:sz="0" w:space="0" w:color="auto"/>
        <w:left w:val="none" w:sz="0" w:space="0" w:color="auto"/>
        <w:bottom w:val="none" w:sz="0" w:space="0" w:color="auto"/>
        <w:right w:val="none" w:sz="0" w:space="0" w:color="auto"/>
      </w:divBdr>
    </w:div>
    <w:div w:id="433013726">
      <w:bodyDiv w:val="1"/>
      <w:marLeft w:val="0"/>
      <w:marRight w:val="0"/>
      <w:marTop w:val="0"/>
      <w:marBottom w:val="0"/>
      <w:divBdr>
        <w:top w:val="none" w:sz="0" w:space="0" w:color="auto"/>
        <w:left w:val="none" w:sz="0" w:space="0" w:color="auto"/>
        <w:bottom w:val="none" w:sz="0" w:space="0" w:color="auto"/>
        <w:right w:val="none" w:sz="0" w:space="0" w:color="auto"/>
      </w:divBdr>
    </w:div>
    <w:div w:id="863325190">
      <w:bodyDiv w:val="1"/>
      <w:marLeft w:val="0"/>
      <w:marRight w:val="0"/>
      <w:marTop w:val="0"/>
      <w:marBottom w:val="0"/>
      <w:divBdr>
        <w:top w:val="none" w:sz="0" w:space="0" w:color="auto"/>
        <w:left w:val="none" w:sz="0" w:space="0" w:color="auto"/>
        <w:bottom w:val="none" w:sz="0" w:space="0" w:color="auto"/>
        <w:right w:val="none" w:sz="0" w:space="0" w:color="auto"/>
      </w:divBdr>
    </w:div>
    <w:div w:id="896815715">
      <w:bodyDiv w:val="1"/>
      <w:marLeft w:val="0"/>
      <w:marRight w:val="0"/>
      <w:marTop w:val="0"/>
      <w:marBottom w:val="0"/>
      <w:divBdr>
        <w:top w:val="none" w:sz="0" w:space="0" w:color="auto"/>
        <w:left w:val="none" w:sz="0" w:space="0" w:color="auto"/>
        <w:bottom w:val="none" w:sz="0" w:space="0" w:color="auto"/>
        <w:right w:val="none" w:sz="0" w:space="0" w:color="auto"/>
      </w:divBdr>
    </w:div>
    <w:div w:id="9953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imawards.org.uk/wp-content/uploads/units/aim_units/Research-in-Counselling-L5-CV15-V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imawards.org.uk/wp-content/uploads/units/aim_units/Counselling-Supervision--Ethical-and-Legal-Issues-L5-CV9-V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mawards.org.uk/wp-content/uploads/units/aim_units/Counselling-Practicum-L4-CV20-V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C285-9783-4FE8-93CB-BCD393BB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dc:creator>
  <cp:lastModifiedBy>Natalie Gallagher</cp:lastModifiedBy>
  <cp:revision>2</cp:revision>
  <cp:lastPrinted>2012-09-13T09:42:00Z</cp:lastPrinted>
  <dcterms:created xsi:type="dcterms:W3CDTF">2017-08-17T10:31:00Z</dcterms:created>
  <dcterms:modified xsi:type="dcterms:W3CDTF">2017-08-17T10:31:00Z</dcterms:modified>
</cp:coreProperties>
</file>