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03E" w:rsidRDefault="00C3603E" w:rsidP="00C3603E">
      <w:pPr>
        <w:pStyle w:val="BodyText"/>
        <w:rPr>
          <w:rFonts w:ascii="Arial" w:hAnsi="Arial" w:cs="Arial"/>
          <w:bCs/>
          <w:sz w:val="36"/>
          <w:szCs w:val="36"/>
        </w:rPr>
      </w:pPr>
      <w:r>
        <w:rPr>
          <w:noProof/>
          <w:u w:val="none"/>
        </w:rPr>
        <w:drawing>
          <wp:anchor distT="0" distB="0" distL="114300" distR="114300" simplePos="0" relativeHeight="251658240" behindDoc="1" locked="0" layoutInCell="1" allowOverlap="1" wp14:anchorId="7CD72032" wp14:editId="63FB0D48">
            <wp:simplePos x="0" y="0"/>
            <wp:positionH relativeFrom="margin">
              <wp:align>center</wp:align>
            </wp:positionH>
            <wp:positionV relativeFrom="paragraph">
              <wp:posOffset>-600075</wp:posOffset>
            </wp:positionV>
            <wp:extent cx="1762125" cy="1321435"/>
            <wp:effectExtent l="0" t="0" r="9525" b="0"/>
            <wp:wrapTight wrapText="bothSides">
              <wp:wrapPolygon edited="0">
                <wp:start x="0" y="0"/>
                <wp:lineTo x="0" y="21174"/>
                <wp:lineTo x="21483" y="21174"/>
                <wp:lineTo x="21483" y="0"/>
                <wp:lineTo x="0" y="0"/>
              </wp:wrapPolygon>
            </wp:wrapTight>
            <wp:docPr id="1" name="Picture 1" descr="AIM Aw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IM Award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1321435"/>
                    </a:xfrm>
                    <a:prstGeom prst="rect">
                      <a:avLst/>
                    </a:prstGeom>
                    <a:noFill/>
                  </pic:spPr>
                </pic:pic>
              </a:graphicData>
            </a:graphic>
            <wp14:sizeRelH relativeFrom="margin">
              <wp14:pctWidth>0</wp14:pctWidth>
            </wp14:sizeRelH>
            <wp14:sizeRelV relativeFrom="margin">
              <wp14:pctHeight>0</wp14:pctHeight>
            </wp14:sizeRelV>
          </wp:anchor>
        </w:drawing>
      </w:r>
    </w:p>
    <w:p w:rsidR="00C3603E" w:rsidRDefault="00C3603E" w:rsidP="00C3603E">
      <w:pPr>
        <w:pStyle w:val="BodyText"/>
        <w:rPr>
          <w:rFonts w:ascii="Arial" w:hAnsi="Arial" w:cs="Arial"/>
          <w:bCs/>
          <w:sz w:val="36"/>
          <w:szCs w:val="36"/>
        </w:rPr>
      </w:pPr>
    </w:p>
    <w:p w:rsidR="00C3603E" w:rsidRDefault="00C3603E" w:rsidP="00C3603E">
      <w:pPr>
        <w:pStyle w:val="BodyText"/>
        <w:rPr>
          <w:rFonts w:ascii="Arial" w:hAnsi="Arial" w:cs="Arial"/>
          <w:bCs/>
          <w:color w:val="4F2683"/>
          <w:sz w:val="36"/>
          <w:szCs w:val="36"/>
          <w:u w:val="none"/>
        </w:rPr>
      </w:pPr>
    </w:p>
    <w:p w:rsidR="00C3603E" w:rsidRDefault="00C3603E" w:rsidP="00C3603E">
      <w:pPr>
        <w:pStyle w:val="BodyText"/>
        <w:jc w:val="left"/>
        <w:rPr>
          <w:rFonts w:asciiTheme="minorHAnsi" w:hAnsiTheme="minorHAnsi" w:cs="Arial"/>
          <w:bCs/>
          <w:color w:val="4F2683"/>
          <w:sz w:val="44"/>
          <w:szCs w:val="44"/>
          <w:u w:val="none"/>
        </w:rPr>
      </w:pPr>
    </w:p>
    <w:p w:rsidR="00C3603E" w:rsidRDefault="00C3603E" w:rsidP="00C3603E">
      <w:pPr>
        <w:pStyle w:val="BodyText"/>
        <w:rPr>
          <w:rFonts w:asciiTheme="minorHAnsi" w:hAnsiTheme="minorHAnsi" w:cs="Arial"/>
          <w:bCs/>
          <w:color w:val="4F2683"/>
          <w:sz w:val="44"/>
          <w:szCs w:val="44"/>
          <w:u w:val="none"/>
        </w:rPr>
      </w:pPr>
    </w:p>
    <w:p w:rsidR="00C3603E" w:rsidRDefault="00C3603E" w:rsidP="00C3603E">
      <w:pPr>
        <w:pStyle w:val="BodyText"/>
        <w:rPr>
          <w:rFonts w:asciiTheme="minorHAnsi" w:hAnsiTheme="minorHAnsi" w:cs="Arial"/>
          <w:bCs/>
          <w:color w:val="4F2683"/>
          <w:sz w:val="44"/>
          <w:szCs w:val="44"/>
          <w:u w:val="none"/>
        </w:rPr>
      </w:pPr>
      <w:r>
        <w:rPr>
          <w:rFonts w:asciiTheme="minorHAnsi" w:hAnsiTheme="minorHAnsi" w:cs="Arial"/>
          <w:bCs/>
          <w:color w:val="4F2683"/>
          <w:sz w:val="44"/>
          <w:szCs w:val="44"/>
          <w:u w:val="none"/>
        </w:rPr>
        <w:t>AIM Awards Suite of Counselling Qualifications</w:t>
      </w:r>
    </w:p>
    <w:p w:rsidR="00C3603E" w:rsidRDefault="00C3603E" w:rsidP="00C3603E">
      <w:pPr>
        <w:pStyle w:val="BodyText"/>
        <w:rPr>
          <w:rFonts w:asciiTheme="minorHAnsi" w:hAnsiTheme="minorHAnsi" w:cs="Arial"/>
          <w:bCs/>
          <w:color w:val="4F2683"/>
          <w:sz w:val="44"/>
          <w:szCs w:val="44"/>
          <w:u w:val="none"/>
        </w:rPr>
      </w:pPr>
    </w:p>
    <w:p w:rsidR="00C3603E" w:rsidRDefault="00C3603E" w:rsidP="00C3603E">
      <w:pPr>
        <w:pStyle w:val="BodyText"/>
        <w:rPr>
          <w:rFonts w:asciiTheme="minorHAnsi" w:hAnsiTheme="minorHAnsi" w:cs="Arial"/>
          <w:bCs/>
          <w:color w:val="4F2683"/>
          <w:sz w:val="44"/>
          <w:szCs w:val="44"/>
          <w:u w:val="none"/>
        </w:rPr>
      </w:pPr>
    </w:p>
    <w:p w:rsidR="00C3603E" w:rsidRDefault="00C3603E" w:rsidP="00C3603E">
      <w:pPr>
        <w:pStyle w:val="BodyText"/>
        <w:jc w:val="left"/>
        <w:rPr>
          <w:rFonts w:asciiTheme="minorHAnsi" w:hAnsiTheme="minorHAnsi" w:cs="Arial"/>
          <w:bCs/>
          <w:color w:val="4F2683"/>
          <w:sz w:val="44"/>
          <w:szCs w:val="44"/>
          <w:u w:val="none"/>
        </w:rPr>
      </w:pPr>
    </w:p>
    <w:p w:rsidR="00C3603E" w:rsidRPr="00C3603E" w:rsidRDefault="00792AF3" w:rsidP="00C3603E">
      <w:pPr>
        <w:spacing w:after="0"/>
        <w:jc w:val="center"/>
        <w:rPr>
          <w:rFonts w:eastAsia="Times New Roman" w:cs="Arial"/>
          <w:b/>
          <w:bCs/>
          <w:color w:val="4F2683"/>
          <w:spacing w:val="-2"/>
          <w:sz w:val="40"/>
          <w:szCs w:val="44"/>
          <w:lang w:eastAsia="en-GB"/>
        </w:rPr>
      </w:pPr>
      <w:r>
        <w:rPr>
          <w:rFonts w:eastAsia="Times New Roman" w:cs="Arial"/>
          <w:b/>
          <w:bCs/>
          <w:color w:val="4F2683"/>
          <w:spacing w:val="-2"/>
          <w:sz w:val="40"/>
          <w:szCs w:val="44"/>
          <w:lang w:eastAsia="en-GB"/>
        </w:rPr>
        <w:t>Level 4</w:t>
      </w:r>
      <w:r w:rsidR="00C3603E" w:rsidRPr="00C3603E">
        <w:rPr>
          <w:rFonts w:eastAsia="Times New Roman" w:cs="Arial"/>
          <w:b/>
          <w:bCs/>
          <w:color w:val="4F2683"/>
          <w:spacing w:val="-2"/>
          <w:sz w:val="40"/>
          <w:szCs w:val="44"/>
          <w:lang w:eastAsia="en-GB"/>
        </w:rPr>
        <w:t xml:space="preserve"> Counselling</w:t>
      </w:r>
    </w:p>
    <w:p w:rsidR="00C3603E" w:rsidRDefault="00792AF3" w:rsidP="00792AF3">
      <w:pPr>
        <w:spacing w:after="0"/>
        <w:jc w:val="center"/>
        <w:rPr>
          <w:rFonts w:eastAsia="Times New Roman" w:cs="Arial"/>
          <w:b/>
          <w:bCs/>
          <w:color w:val="4F2683"/>
          <w:spacing w:val="-2"/>
          <w:sz w:val="40"/>
          <w:szCs w:val="44"/>
          <w:lang w:eastAsia="en-GB"/>
        </w:rPr>
      </w:pPr>
      <w:r>
        <w:rPr>
          <w:rFonts w:eastAsia="Times New Roman" w:cs="Arial"/>
          <w:b/>
          <w:bCs/>
          <w:color w:val="4F2683"/>
          <w:spacing w:val="-2"/>
          <w:sz w:val="40"/>
          <w:szCs w:val="44"/>
          <w:lang w:eastAsia="en-GB"/>
        </w:rPr>
        <w:t>Counselling: Embarking on Practice</w:t>
      </w:r>
    </w:p>
    <w:p w:rsidR="00792AF3" w:rsidRPr="00C3603E" w:rsidRDefault="00792AF3" w:rsidP="00792AF3">
      <w:pPr>
        <w:spacing w:after="0"/>
        <w:jc w:val="center"/>
        <w:rPr>
          <w:rFonts w:eastAsia="Times New Roman" w:cs="Arial"/>
          <w:b/>
          <w:bCs/>
          <w:color w:val="4F2683"/>
          <w:spacing w:val="-2"/>
          <w:sz w:val="40"/>
          <w:szCs w:val="44"/>
          <w:lang w:eastAsia="en-GB"/>
        </w:rPr>
      </w:pPr>
    </w:p>
    <w:p w:rsidR="00C3603E" w:rsidRDefault="00C3603E" w:rsidP="00C3603E">
      <w:pPr>
        <w:pStyle w:val="BodyText"/>
        <w:jc w:val="left"/>
        <w:rPr>
          <w:rFonts w:asciiTheme="minorHAnsi" w:hAnsiTheme="minorHAnsi" w:cs="Arial"/>
          <w:bCs/>
          <w:color w:val="4F2683"/>
          <w:sz w:val="44"/>
          <w:szCs w:val="44"/>
          <w:u w:val="none"/>
        </w:rPr>
      </w:pPr>
    </w:p>
    <w:p w:rsidR="00C3603E" w:rsidRDefault="00C3603E" w:rsidP="00C3603E">
      <w:pPr>
        <w:pStyle w:val="BodyText"/>
        <w:rPr>
          <w:rFonts w:asciiTheme="minorHAnsi" w:hAnsiTheme="minorHAnsi" w:cs="Arial"/>
          <w:bCs/>
          <w:color w:val="4F2683"/>
          <w:sz w:val="44"/>
          <w:szCs w:val="44"/>
          <w:u w:val="none"/>
        </w:rPr>
      </w:pPr>
    </w:p>
    <w:p w:rsidR="00C3603E" w:rsidRDefault="00C3603E" w:rsidP="00C3603E">
      <w:pPr>
        <w:pStyle w:val="BodyText"/>
        <w:rPr>
          <w:rFonts w:asciiTheme="minorHAnsi" w:hAnsiTheme="minorHAnsi" w:cs="Arial"/>
          <w:bCs/>
          <w:color w:val="4F2683"/>
          <w:sz w:val="44"/>
          <w:szCs w:val="44"/>
          <w:u w:val="none"/>
        </w:rPr>
      </w:pPr>
    </w:p>
    <w:p w:rsidR="00C3603E" w:rsidRDefault="00C3603E" w:rsidP="00C3603E">
      <w:pPr>
        <w:pStyle w:val="BodyText"/>
        <w:rPr>
          <w:rFonts w:asciiTheme="minorHAnsi" w:hAnsiTheme="minorHAnsi" w:cs="Arial"/>
          <w:bCs/>
          <w:color w:val="4F2683"/>
          <w:sz w:val="44"/>
          <w:szCs w:val="44"/>
          <w:u w:val="none"/>
        </w:rPr>
      </w:pPr>
    </w:p>
    <w:p w:rsidR="00C3603E" w:rsidRDefault="00C3603E" w:rsidP="00C3603E">
      <w:pPr>
        <w:pStyle w:val="BodyText"/>
        <w:rPr>
          <w:rFonts w:asciiTheme="minorHAnsi" w:hAnsiTheme="minorHAnsi" w:cs="Arial"/>
          <w:bCs/>
          <w:color w:val="EE2C74"/>
          <w:sz w:val="36"/>
          <w:szCs w:val="32"/>
          <w:u w:val="none"/>
        </w:rPr>
      </w:pPr>
      <w:r w:rsidRPr="00C3603E">
        <w:rPr>
          <w:rFonts w:asciiTheme="minorHAnsi" w:hAnsiTheme="minorHAnsi" w:cs="Arial"/>
          <w:bCs/>
          <w:color w:val="EE2C74"/>
          <w:sz w:val="36"/>
          <w:szCs w:val="32"/>
          <w:u w:val="none"/>
        </w:rPr>
        <w:t xml:space="preserve">June </w:t>
      </w:r>
      <w:r w:rsidR="00942691">
        <w:rPr>
          <w:rFonts w:asciiTheme="minorHAnsi" w:hAnsiTheme="minorHAnsi" w:cs="Arial"/>
          <w:bCs/>
          <w:color w:val="EE2C74"/>
          <w:sz w:val="36"/>
          <w:szCs w:val="32"/>
          <w:u w:val="none"/>
        </w:rPr>
        <w:t xml:space="preserve">2016 </w:t>
      </w:r>
      <w:bookmarkStart w:id="0" w:name="_GoBack"/>
      <w:bookmarkEnd w:id="0"/>
      <w:r w:rsidRPr="00C3603E">
        <w:rPr>
          <w:rFonts w:asciiTheme="minorHAnsi" w:hAnsiTheme="minorHAnsi" w:cs="Arial"/>
          <w:bCs/>
          <w:color w:val="EE2C74"/>
          <w:sz w:val="36"/>
          <w:szCs w:val="32"/>
          <w:u w:val="none"/>
        </w:rPr>
        <w:t xml:space="preserve">Series </w:t>
      </w:r>
    </w:p>
    <w:tbl>
      <w:tblPr>
        <w:tblStyle w:val="TableGrid2"/>
        <w:tblW w:w="15735" w:type="dxa"/>
        <w:tblInd w:w="-885" w:type="dxa"/>
        <w:tblLook w:val="04A0" w:firstRow="1" w:lastRow="0" w:firstColumn="1" w:lastColumn="0" w:noHBand="0" w:noVBand="1"/>
      </w:tblPr>
      <w:tblGrid>
        <w:gridCol w:w="567"/>
        <w:gridCol w:w="4679"/>
        <w:gridCol w:w="5245"/>
        <w:gridCol w:w="3543"/>
        <w:gridCol w:w="1701"/>
      </w:tblGrid>
      <w:tr w:rsidR="00792AF3" w:rsidRPr="00792AF3" w:rsidTr="00A52733">
        <w:tc>
          <w:tcPr>
            <w:tcW w:w="567" w:type="dxa"/>
            <w:shd w:val="clear" w:color="auto" w:fill="EE2C74"/>
          </w:tcPr>
          <w:p w:rsidR="00792AF3" w:rsidRPr="00792AF3" w:rsidRDefault="00792AF3" w:rsidP="00792AF3">
            <w:pPr>
              <w:spacing w:after="200" w:line="276" w:lineRule="auto"/>
              <w:jc w:val="center"/>
              <w:rPr>
                <w:rFonts w:ascii="Calibri" w:hAnsi="Calibri" w:cs="Times New Roman"/>
                <w:b/>
                <w:color w:val="4F2683"/>
              </w:rPr>
            </w:pPr>
            <w:r w:rsidRPr="00792AF3">
              <w:rPr>
                <w:rFonts w:ascii="Calibri" w:hAnsi="Calibri" w:cs="Times New Roman"/>
                <w:b/>
                <w:color w:val="4F2683"/>
              </w:rPr>
              <w:lastRenderedPageBreak/>
              <w:t>No.</w:t>
            </w:r>
          </w:p>
        </w:tc>
        <w:tc>
          <w:tcPr>
            <w:tcW w:w="4679" w:type="dxa"/>
            <w:shd w:val="clear" w:color="auto" w:fill="EE2C74"/>
          </w:tcPr>
          <w:p w:rsidR="00792AF3" w:rsidRPr="00792AF3" w:rsidRDefault="00792AF3" w:rsidP="00792AF3">
            <w:pPr>
              <w:spacing w:after="200" w:line="276" w:lineRule="auto"/>
              <w:rPr>
                <w:rFonts w:ascii="Calibri" w:hAnsi="Calibri" w:cs="Times New Roman"/>
                <w:b/>
                <w:color w:val="4F2683"/>
              </w:rPr>
            </w:pPr>
            <w:r w:rsidRPr="00792AF3">
              <w:rPr>
                <w:rFonts w:ascii="Calibri" w:hAnsi="Calibri" w:cs="Times New Roman"/>
                <w:b/>
                <w:color w:val="4F2683"/>
              </w:rPr>
              <w:t>Question</w:t>
            </w:r>
          </w:p>
        </w:tc>
        <w:tc>
          <w:tcPr>
            <w:tcW w:w="5245" w:type="dxa"/>
            <w:shd w:val="clear" w:color="auto" w:fill="EE2C74"/>
          </w:tcPr>
          <w:p w:rsidR="00792AF3" w:rsidRPr="00792AF3" w:rsidRDefault="00792AF3" w:rsidP="00792AF3">
            <w:pPr>
              <w:spacing w:after="200" w:line="276" w:lineRule="auto"/>
              <w:rPr>
                <w:rFonts w:ascii="Calibri" w:hAnsi="Calibri" w:cs="Times New Roman"/>
                <w:b/>
                <w:color w:val="4F2683"/>
              </w:rPr>
            </w:pPr>
            <w:r w:rsidRPr="00792AF3">
              <w:rPr>
                <w:rFonts w:ascii="Calibri" w:hAnsi="Calibri" w:cs="Times New Roman"/>
                <w:b/>
                <w:color w:val="4F2683"/>
              </w:rPr>
              <w:t>Accepted Response</w:t>
            </w:r>
          </w:p>
        </w:tc>
        <w:tc>
          <w:tcPr>
            <w:tcW w:w="3543" w:type="dxa"/>
            <w:shd w:val="clear" w:color="auto" w:fill="EE2C74"/>
          </w:tcPr>
          <w:p w:rsidR="00792AF3" w:rsidRPr="00792AF3" w:rsidRDefault="00792AF3" w:rsidP="00792AF3">
            <w:pPr>
              <w:spacing w:after="200" w:line="276" w:lineRule="auto"/>
              <w:rPr>
                <w:rFonts w:ascii="Calibri" w:hAnsi="Calibri" w:cs="Times New Roman"/>
                <w:b/>
                <w:color w:val="4F2683"/>
              </w:rPr>
            </w:pPr>
            <w:r w:rsidRPr="00792AF3">
              <w:rPr>
                <w:rFonts w:ascii="Calibri" w:hAnsi="Calibri" w:cs="Times New Roman"/>
                <w:b/>
                <w:color w:val="4F2683"/>
              </w:rPr>
              <w:t>Marks Available</w:t>
            </w:r>
          </w:p>
        </w:tc>
        <w:tc>
          <w:tcPr>
            <w:tcW w:w="1701" w:type="dxa"/>
            <w:shd w:val="clear" w:color="auto" w:fill="EE2C74"/>
          </w:tcPr>
          <w:p w:rsidR="00792AF3" w:rsidRPr="00792AF3" w:rsidRDefault="00792AF3" w:rsidP="00792AF3">
            <w:pPr>
              <w:spacing w:after="200" w:line="276" w:lineRule="auto"/>
              <w:rPr>
                <w:rFonts w:ascii="Calibri" w:hAnsi="Calibri" w:cs="Times New Roman"/>
                <w:b/>
                <w:color w:val="4F2683"/>
              </w:rPr>
            </w:pPr>
            <w:r w:rsidRPr="00792AF3">
              <w:rPr>
                <w:rFonts w:ascii="Calibri" w:hAnsi="Calibri" w:cs="Times New Roman"/>
                <w:b/>
                <w:color w:val="4F2683"/>
              </w:rPr>
              <w:t xml:space="preserve"> </w:t>
            </w:r>
            <w:r w:rsidRPr="00792AF3">
              <w:rPr>
                <w:rFonts w:ascii="Calibri" w:hAnsi="Calibri" w:cs="Times New Roman"/>
                <w:b/>
                <w:color w:val="4F2683"/>
                <w:sz w:val="18"/>
              </w:rPr>
              <w:t>Assessment Criterion covered by this question</w:t>
            </w:r>
          </w:p>
        </w:tc>
      </w:tr>
      <w:tr w:rsidR="00A52733" w:rsidRPr="00792AF3" w:rsidTr="00A52733">
        <w:trPr>
          <w:trHeight w:val="1146"/>
        </w:trPr>
        <w:tc>
          <w:tcPr>
            <w:tcW w:w="567" w:type="dxa"/>
            <w:vMerge w:val="restart"/>
            <w:shd w:val="clear" w:color="auto" w:fill="EE2C74"/>
          </w:tcPr>
          <w:p w:rsidR="00792AF3" w:rsidRPr="00792AF3" w:rsidRDefault="00792AF3" w:rsidP="00792AF3">
            <w:pPr>
              <w:spacing w:after="200" w:line="276" w:lineRule="auto"/>
              <w:jc w:val="center"/>
              <w:rPr>
                <w:rFonts w:ascii="Calibri" w:hAnsi="Calibri" w:cs="Times New Roman"/>
                <w:b/>
                <w:color w:val="4F2683"/>
              </w:rPr>
            </w:pPr>
            <w:r w:rsidRPr="00792AF3">
              <w:rPr>
                <w:rFonts w:ascii="Calibri" w:hAnsi="Calibri" w:cs="Times New Roman"/>
                <w:b/>
                <w:color w:val="4F2683"/>
              </w:rPr>
              <w:t>1</w:t>
            </w:r>
          </w:p>
        </w:tc>
        <w:tc>
          <w:tcPr>
            <w:tcW w:w="4679" w:type="dxa"/>
            <w:vMerge w:val="restart"/>
          </w:tcPr>
          <w:p w:rsidR="00792AF3" w:rsidRPr="00792AF3" w:rsidRDefault="00792AF3" w:rsidP="00792AF3">
            <w:pPr>
              <w:spacing w:after="200" w:line="276" w:lineRule="auto"/>
              <w:rPr>
                <w:rFonts w:ascii="Calibri" w:hAnsi="Calibri" w:cs="Times New Roman"/>
              </w:rPr>
            </w:pPr>
            <w:r w:rsidRPr="00792AF3">
              <w:rPr>
                <w:rFonts w:ascii="Calibri" w:hAnsi="Calibri" w:cs="Times New Roman"/>
              </w:rPr>
              <w:t xml:space="preserve"> Assessing the situation with Douglas are there any interventions from your core theoretical model that you would consider:</w:t>
            </w:r>
          </w:p>
          <w:p w:rsidR="00792AF3" w:rsidRPr="00792AF3" w:rsidRDefault="00792AF3" w:rsidP="00792AF3">
            <w:pPr>
              <w:spacing w:after="200" w:line="276" w:lineRule="auto"/>
              <w:rPr>
                <w:rFonts w:ascii="Calibri" w:hAnsi="Calibri" w:cs="Times New Roman"/>
              </w:rPr>
            </w:pPr>
          </w:p>
          <w:p w:rsidR="00792AF3" w:rsidRPr="00792AF3" w:rsidRDefault="00792AF3" w:rsidP="00792AF3">
            <w:pPr>
              <w:spacing w:after="200" w:line="276" w:lineRule="auto"/>
              <w:rPr>
                <w:rFonts w:ascii="Calibri" w:hAnsi="Calibri" w:cs="Times New Roman"/>
              </w:rPr>
            </w:pPr>
            <w:r w:rsidRPr="00792AF3">
              <w:rPr>
                <w:rFonts w:ascii="Calibri" w:hAnsi="Calibri" w:cs="Times New Roman"/>
              </w:rPr>
              <w:t xml:space="preserve"> unhelpful or, helpful.</w:t>
            </w:r>
          </w:p>
          <w:p w:rsidR="00792AF3" w:rsidRPr="00792AF3" w:rsidRDefault="00792AF3" w:rsidP="00792AF3">
            <w:pPr>
              <w:spacing w:after="200" w:line="276" w:lineRule="auto"/>
              <w:rPr>
                <w:rFonts w:ascii="Calibri" w:hAnsi="Calibri" w:cs="Times New Roman"/>
              </w:rPr>
            </w:pPr>
          </w:p>
          <w:p w:rsidR="00792AF3" w:rsidRPr="00792AF3" w:rsidRDefault="00792AF3" w:rsidP="00792AF3">
            <w:pPr>
              <w:spacing w:after="200" w:line="276" w:lineRule="auto"/>
              <w:rPr>
                <w:rFonts w:ascii="Calibri" w:hAnsi="Calibri" w:cs="Times New Roman"/>
              </w:rPr>
            </w:pPr>
            <w:r w:rsidRPr="00792AF3">
              <w:rPr>
                <w:rFonts w:ascii="Calibri" w:hAnsi="Calibri" w:cs="Times New Roman"/>
              </w:rPr>
              <w:t>Choose THREE interventions. Review each intervention in turn and explain your answer in each case.</w:t>
            </w:r>
          </w:p>
          <w:p w:rsidR="00792AF3" w:rsidRPr="00792AF3" w:rsidRDefault="00792AF3" w:rsidP="00792AF3">
            <w:pPr>
              <w:spacing w:after="200" w:line="276" w:lineRule="auto"/>
              <w:rPr>
                <w:rFonts w:ascii="Calibri" w:hAnsi="Calibri" w:cs="Times New Roman"/>
              </w:rPr>
            </w:pPr>
          </w:p>
          <w:p w:rsidR="00792AF3" w:rsidRPr="00792AF3" w:rsidRDefault="00792AF3" w:rsidP="00792AF3">
            <w:pPr>
              <w:spacing w:after="200" w:line="276" w:lineRule="auto"/>
              <w:rPr>
                <w:rFonts w:ascii="Calibri" w:hAnsi="Calibri" w:cs="Times New Roman"/>
              </w:rPr>
            </w:pPr>
          </w:p>
        </w:tc>
        <w:tc>
          <w:tcPr>
            <w:tcW w:w="5245" w:type="dxa"/>
          </w:tcPr>
          <w:p w:rsidR="00792AF3" w:rsidRPr="00792AF3" w:rsidRDefault="00792AF3" w:rsidP="00792AF3">
            <w:pPr>
              <w:spacing w:after="200" w:line="276" w:lineRule="auto"/>
              <w:rPr>
                <w:rFonts w:ascii="Calibri" w:hAnsi="Calibri" w:cs="Times New Roman"/>
              </w:rPr>
            </w:pPr>
            <w:r w:rsidRPr="00792AF3">
              <w:rPr>
                <w:rFonts w:ascii="Calibri" w:hAnsi="Calibri" w:cs="Times New Roman"/>
              </w:rPr>
              <w:t>3 Interventions</w:t>
            </w:r>
          </w:p>
        </w:tc>
        <w:tc>
          <w:tcPr>
            <w:tcW w:w="3543" w:type="dxa"/>
          </w:tcPr>
          <w:p w:rsidR="00792AF3" w:rsidRPr="00792AF3" w:rsidRDefault="00792AF3" w:rsidP="00792AF3">
            <w:pPr>
              <w:spacing w:after="200" w:line="276" w:lineRule="auto"/>
              <w:rPr>
                <w:rFonts w:ascii="Calibri" w:hAnsi="Calibri" w:cs="Times New Roman"/>
              </w:rPr>
            </w:pPr>
            <w:r w:rsidRPr="00792AF3">
              <w:rPr>
                <w:rFonts w:ascii="Calibri" w:hAnsi="Calibri" w:cs="Times New Roman"/>
              </w:rPr>
              <w:t>Up to 3 marks</w:t>
            </w:r>
          </w:p>
          <w:p w:rsidR="00792AF3" w:rsidRPr="00792AF3" w:rsidRDefault="00792AF3" w:rsidP="00E2149A">
            <w:pPr>
              <w:spacing w:line="276" w:lineRule="auto"/>
              <w:rPr>
                <w:rFonts w:ascii="Calibri" w:hAnsi="Calibri" w:cs="Times New Roman"/>
              </w:rPr>
            </w:pPr>
            <w:r w:rsidRPr="00792AF3">
              <w:rPr>
                <w:rFonts w:ascii="Calibri" w:hAnsi="Calibri" w:cs="Times New Roman"/>
              </w:rPr>
              <w:t>(1 mark per correct intervention given)</w:t>
            </w:r>
          </w:p>
        </w:tc>
        <w:tc>
          <w:tcPr>
            <w:tcW w:w="1701" w:type="dxa"/>
            <w:vMerge w:val="restart"/>
          </w:tcPr>
          <w:p w:rsidR="00792AF3" w:rsidRPr="00792AF3" w:rsidRDefault="00792AF3" w:rsidP="00792AF3">
            <w:pPr>
              <w:spacing w:after="200" w:line="276" w:lineRule="auto"/>
              <w:rPr>
                <w:rFonts w:ascii="Calibri" w:hAnsi="Calibri" w:cs="Times New Roman"/>
              </w:rPr>
            </w:pPr>
            <w:r w:rsidRPr="00792AF3">
              <w:rPr>
                <w:rFonts w:ascii="Calibri" w:hAnsi="Calibri" w:cs="Times New Roman"/>
              </w:rPr>
              <w:t>1.1, 1.2, 21.1,2.2</w:t>
            </w:r>
          </w:p>
        </w:tc>
      </w:tr>
      <w:tr w:rsidR="00A52733" w:rsidRPr="00792AF3" w:rsidTr="00A52733">
        <w:tc>
          <w:tcPr>
            <w:tcW w:w="567" w:type="dxa"/>
            <w:vMerge/>
            <w:shd w:val="clear" w:color="auto" w:fill="EE2C74"/>
          </w:tcPr>
          <w:p w:rsidR="00792AF3" w:rsidRPr="00792AF3" w:rsidRDefault="00792AF3" w:rsidP="00792AF3">
            <w:pPr>
              <w:spacing w:after="200" w:line="276" w:lineRule="auto"/>
              <w:jc w:val="center"/>
              <w:rPr>
                <w:rFonts w:ascii="Calibri" w:hAnsi="Calibri" w:cs="Times New Roman"/>
                <w:b/>
              </w:rPr>
            </w:pPr>
          </w:p>
        </w:tc>
        <w:tc>
          <w:tcPr>
            <w:tcW w:w="4679" w:type="dxa"/>
            <w:vMerge/>
          </w:tcPr>
          <w:p w:rsidR="00792AF3" w:rsidRPr="00792AF3" w:rsidRDefault="00792AF3" w:rsidP="00792AF3">
            <w:pPr>
              <w:spacing w:after="200" w:line="276" w:lineRule="auto"/>
              <w:rPr>
                <w:rFonts w:ascii="Calibri" w:hAnsi="Calibri" w:cs="Times New Roman"/>
              </w:rPr>
            </w:pPr>
          </w:p>
        </w:tc>
        <w:tc>
          <w:tcPr>
            <w:tcW w:w="5245" w:type="dxa"/>
          </w:tcPr>
          <w:p w:rsidR="00792AF3" w:rsidRPr="00792AF3" w:rsidRDefault="00792AF3" w:rsidP="00792AF3">
            <w:pPr>
              <w:spacing w:after="200" w:line="276" w:lineRule="auto"/>
              <w:rPr>
                <w:rFonts w:ascii="Calibri" w:hAnsi="Calibri" w:cs="Times New Roman"/>
              </w:rPr>
            </w:pPr>
            <w:r w:rsidRPr="00792AF3">
              <w:rPr>
                <w:rFonts w:ascii="Calibri" w:hAnsi="Calibri" w:cs="Times New Roman"/>
              </w:rPr>
              <w:t xml:space="preserve">Explanation related to the scenario </w:t>
            </w:r>
          </w:p>
          <w:p w:rsidR="00792AF3" w:rsidRPr="00792AF3" w:rsidRDefault="00792AF3" w:rsidP="00792AF3">
            <w:pPr>
              <w:spacing w:after="200" w:line="276" w:lineRule="auto"/>
              <w:rPr>
                <w:rFonts w:ascii="Calibri" w:hAnsi="Calibri" w:cs="Times New Roman"/>
              </w:rPr>
            </w:pPr>
            <w:r w:rsidRPr="00792AF3">
              <w:rPr>
                <w:rFonts w:ascii="Calibri" w:hAnsi="Calibri" w:cs="Times New Roman"/>
              </w:rPr>
              <w:t>for each response given likely to include but not limited to:</w:t>
            </w:r>
          </w:p>
          <w:p w:rsidR="00792AF3" w:rsidRPr="00792AF3" w:rsidRDefault="00792AF3" w:rsidP="00792AF3">
            <w:pPr>
              <w:numPr>
                <w:ilvl w:val="0"/>
                <w:numId w:val="13"/>
              </w:numPr>
              <w:spacing w:after="200" w:line="276" w:lineRule="auto"/>
              <w:rPr>
                <w:rFonts w:ascii="Calibri" w:hAnsi="Calibri" w:cs="Times New Roman"/>
              </w:rPr>
            </w:pPr>
            <w:r w:rsidRPr="00792AF3">
              <w:rPr>
                <w:rFonts w:ascii="Calibri" w:hAnsi="Calibri" w:cs="Times New Roman"/>
              </w:rPr>
              <w:t>describe how each intervention contributes to the forming of an alliance/collaboration</w:t>
            </w:r>
            <w:r w:rsidRPr="00792AF3">
              <w:rPr>
                <w:rFonts w:ascii="Calibri" w:hAnsi="Calibri" w:cs="Times New Roman"/>
                <w:strike/>
              </w:rPr>
              <w:t xml:space="preserve"> </w:t>
            </w:r>
            <w:r w:rsidRPr="00792AF3">
              <w:rPr>
                <w:rFonts w:ascii="Calibri" w:hAnsi="Calibri" w:cs="Times New Roman"/>
              </w:rPr>
              <w:t>or hinders such an alliance</w:t>
            </w:r>
          </w:p>
          <w:p w:rsidR="00792AF3" w:rsidRPr="00792AF3" w:rsidRDefault="00792AF3" w:rsidP="00792AF3">
            <w:pPr>
              <w:numPr>
                <w:ilvl w:val="0"/>
                <w:numId w:val="13"/>
              </w:numPr>
              <w:spacing w:after="200" w:line="276" w:lineRule="auto"/>
              <w:rPr>
                <w:rFonts w:ascii="Calibri" w:hAnsi="Calibri" w:cs="Times New Roman"/>
              </w:rPr>
            </w:pPr>
            <w:r w:rsidRPr="00792AF3">
              <w:rPr>
                <w:rFonts w:ascii="Calibri" w:hAnsi="Calibri" w:cs="Times New Roman"/>
              </w:rPr>
              <w:t>identify and define appropriate counselling skills that might be employed to deliver the intervention</w:t>
            </w:r>
          </w:p>
          <w:p w:rsidR="00792AF3" w:rsidRPr="00792AF3" w:rsidRDefault="00792AF3" w:rsidP="00792AF3">
            <w:pPr>
              <w:numPr>
                <w:ilvl w:val="0"/>
                <w:numId w:val="13"/>
              </w:numPr>
              <w:spacing w:after="200" w:line="276" w:lineRule="auto"/>
              <w:rPr>
                <w:rFonts w:ascii="Calibri" w:hAnsi="Calibri" w:cs="Times New Roman"/>
              </w:rPr>
            </w:pPr>
            <w:r w:rsidRPr="00792AF3">
              <w:rPr>
                <w:rFonts w:ascii="Calibri" w:hAnsi="Calibri" w:cs="Times New Roman"/>
              </w:rPr>
              <w:t>describe how this client is meant to be helped by the intervention (or not)</w:t>
            </w:r>
          </w:p>
          <w:p w:rsidR="00792AF3" w:rsidRPr="00792AF3" w:rsidRDefault="00792AF3" w:rsidP="00792AF3">
            <w:pPr>
              <w:numPr>
                <w:ilvl w:val="0"/>
                <w:numId w:val="13"/>
              </w:numPr>
              <w:spacing w:after="200" w:line="276" w:lineRule="auto"/>
              <w:contextualSpacing/>
              <w:rPr>
                <w:rFonts w:ascii="Calibri" w:hAnsi="Calibri" w:cs="Times New Roman"/>
              </w:rPr>
            </w:pPr>
            <w:r w:rsidRPr="00792AF3">
              <w:rPr>
                <w:rFonts w:ascii="Calibri" w:hAnsi="Calibri" w:cs="Times New Roman"/>
              </w:rPr>
              <w:t>can identify at least one advantage for Douglas and one disadvantage of the intervention</w:t>
            </w:r>
          </w:p>
          <w:p w:rsidR="00792AF3" w:rsidRPr="00792AF3" w:rsidRDefault="00792AF3" w:rsidP="00792AF3">
            <w:pPr>
              <w:spacing w:after="200" w:line="276" w:lineRule="auto"/>
              <w:rPr>
                <w:rFonts w:ascii="Calibri" w:hAnsi="Calibri" w:cs="Times New Roman"/>
              </w:rPr>
            </w:pPr>
          </w:p>
        </w:tc>
        <w:tc>
          <w:tcPr>
            <w:tcW w:w="3543" w:type="dxa"/>
          </w:tcPr>
          <w:p w:rsidR="00792AF3" w:rsidRDefault="00792AF3" w:rsidP="00E2149A">
            <w:pPr>
              <w:spacing w:line="276" w:lineRule="auto"/>
              <w:rPr>
                <w:rFonts w:ascii="Calibri" w:hAnsi="Calibri" w:cs="Times New Roman"/>
              </w:rPr>
            </w:pPr>
            <w:r w:rsidRPr="00792AF3">
              <w:rPr>
                <w:rFonts w:ascii="Calibri" w:hAnsi="Calibri" w:cs="Times New Roman"/>
              </w:rPr>
              <w:t>9 marks available</w:t>
            </w:r>
          </w:p>
          <w:p w:rsidR="00E2149A" w:rsidRPr="00792AF3" w:rsidRDefault="00E2149A" w:rsidP="00E2149A">
            <w:pPr>
              <w:spacing w:line="276" w:lineRule="auto"/>
              <w:rPr>
                <w:rFonts w:ascii="Calibri" w:hAnsi="Calibri" w:cs="Times New Roman"/>
              </w:rPr>
            </w:pPr>
          </w:p>
          <w:p w:rsidR="00792AF3" w:rsidRDefault="00792AF3" w:rsidP="00E2149A">
            <w:pPr>
              <w:spacing w:line="276" w:lineRule="auto"/>
              <w:rPr>
                <w:rFonts w:ascii="Calibri" w:hAnsi="Calibri" w:cs="Times New Roman"/>
              </w:rPr>
            </w:pPr>
            <w:r w:rsidRPr="00792AF3">
              <w:rPr>
                <w:rFonts w:ascii="Calibri" w:hAnsi="Calibri" w:cs="Times New Roman"/>
              </w:rPr>
              <w:t>Up to 3 marks per explanation given according to the following criteria:</w:t>
            </w:r>
          </w:p>
          <w:p w:rsidR="00E2149A" w:rsidRPr="00792AF3" w:rsidRDefault="00E2149A" w:rsidP="00E2149A">
            <w:pPr>
              <w:spacing w:line="276" w:lineRule="auto"/>
              <w:rPr>
                <w:rFonts w:ascii="Calibri" w:hAnsi="Calibri" w:cs="Times New Roman"/>
              </w:rPr>
            </w:pPr>
          </w:p>
          <w:p w:rsidR="00792AF3" w:rsidRPr="00792AF3" w:rsidRDefault="00792AF3" w:rsidP="00E2149A">
            <w:pPr>
              <w:spacing w:line="276" w:lineRule="auto"/>
              <w:rPr>
                <w:rFonts w:ascii="Calibri" w:hAnsi="Calibri" w:cs="Times New Roman"/>
              </w:rPr>
            </w:pPr>
            <w:r w:rsidRPr="00792AF3">
              <w:rPr>
                <w:rFonts w:ascii="Calibri" w:hAnsi="Calibri" w:cs="Times New Roman"/>
                <w:b/>
              </w:rPr>
              <w:t>3 marks</w:t>
            </w:r>
            <w:r w:rsidRPr="00792AF3">
              <w:rPr>
                <w:rFonts w:ascii="Calibri" w:hAnsi="Calibri" w:cs="Times New Roman"/>
              </w:rPr>
              <w:t xml:space="preserve"> good solid reason that demonstrates good understanding of client’s presentation</w:t>
            </w:r>
          </w:p>
          <w:p w:rsidR="00792AF3" w:rsidRPr="00792AF3" w:rsidRDefault="00792AF3" w:rsidP="00E2149A">
            <w:pPr>
              <w:spacing w:line="276" w:lineRule="auto"/>
              <w:rPr>
                <w:rFonts w:ascii="Calibri" w:hAnsi="Calibri" w:cs="Times New Roman"/>
              </w:rPr>
            </w:pPr>
            <w:r w:rsidRPr="00792AF3">
              <w:rPr>
                <w:rFonts w:ascii="Calibri" w:hAnsi="Calibri" w:cs="Times New Roman"/>
                <w:b/>
              </w:rPr>
              <w:t>2 marks</w:t>
            </w:r>
            <w:r w:rsidRPr="00792AF3">
              <w:rPr>
                <w:rFonts w:ascii="Calibri" w:hAnsi="Calibri" w:cs="Times New Roman"/>
              </w:rPr>
              <w:t xml:space="preserve"> good reason that is derived from the information in the scenario</w:t>
            </w:r>
          </w:p>
          <w:p w:rsidR="00792AF3" w:rsidRPr="00792AF3" w:rsidRDefault="00792AF3" w:rsidP="00E2149A">
            <w:pPr>
              <w:spacing w:line="276" w:lineRule="auto"/>
              <w:rPr>
                <w:rFonts w:ascii="Calibri" w:hAnsi="Calibri" w:cs="Times New Roman"/>
              </w:rPr>
            </w:pPr>
            <w:r w:rsidRPr="00792AF3">
              <w:rPr>
                <w:rFonts w:ascii="Calibri" w:hAnsi="Calibri" w:cs="Times New Roman"/>
                <w:b/>
              </w:rPr>
              <w:t>1 mark</w:t>
            </w:r>
            <w:r w:rsidRPr="00792AF3">
              <w:rPr>
                <w:rFonts w:ascii="Calibri" w:hAnsi="Calibri" w:cs="Times New Roman"/>
              </w:rPr>
              <w:t xml:space="preserve"> tenuous reason but not clearly linked to client scenario </w:t>
            </w:r>
          </w:p>
          <w:p w:rsidR="00792AF3" w:rsidRPr="00792AF3" w:rsidRDefault="00792AF3" w:rsidP="00E2149A">
            <w:pPr>
              <w:spacing w:line="276" w:lineRule="auto"/>
              <w:rPr>
                <w:rFonts w:ascii="Calibri" w:hAnsi="Calibri" w:cs="Times New Roman"/>
              </w:rPr>
            </w:pPr>
            <w:r w:rsidRPr="00792AF3">
              <w:rPr>
                <w:rFonts w:ascii="Calibri" w:hAnsi="Calibri" w:cs="Times New Roman"/>
                <w:b/>
              </w:rPr>
              <w:t>0 Marks</w:t>
            </w:r>
            <w:r w:rsidRPr="00792AF3">
              <w:rPr>
                <w:rFonts w:ascii="Calibri" w:hAnsi="Calibri" w:cs="Times New Roman"/>
              </w:rPr>
              <w:t xml:space="preserve"> no reason provided</w:t>
            </w:r>
          </w:p>
        </w:tc>
        <w:tc>
          <w:tcPr>
            <w:tcW w:w="1701" w:type="dxa"/>
            <w:vMerge/>
          </w:tcPr>
          <w:p w:rsidR="00792AF3" w:rsidRPr="00792AF3" w:rsidRDefault="00792AF3" w:rsidP="00792AF3">
            <w:pPr>
              <w:spacing w:after="200" w:line="276" w:lineRule="auto"/>
              <w:rPr>
                <w:rFonts w:ascii="Calibri" w:hAnsi="Calibri" w:cs="Times New Roman"/>
              </w:rPr>
            </w:pPr>
          </w:p>
        </w:tc>
      </w:tr>
      <w:tr w:rsidR="00A52733" w:rsidRPr="00792AF3" w:rsidTr="00A52733">
        <w:tc>
          <w:tcPr>
            <w:tcW w:w="567" w:type="dxa"/>
            <w:shd w:val="clear" w:color="auto" w:fill="EE2C74"/>
          </w:tcPr>
          <w:p w:rsidR="00792AF3" w:rsidRPr="00792AF3" w:rsidRDefault="00792AF3" w:rsidP="00792AF3">
            <w:pPr>
              <w:spacing w:after="200" w:line="276" w:lineRule="auto"/>
              <w:jc w:val="center"/>
              <w:rPr>
                <w:rFonts w:ascii="Calibri" w:hAnsi="Calibri" w:cs="Times New Roman"/>
                <w:b/>
              </w:rPr>
            </w:pPr>
            <w:r w:rsidRPr="00792AF3">
              <w:rPr>
                <w:rFonts w:ascii="Calibri" w:hAnsi="Calibri" w:cs="Times New Roman"/>
                <w:b/>
                <w:color w:val="4F2683"/>
              </w:rPr>
              <w:t>2a</w:t>
            </w:r>
          </w:p>
        </w:tc>
        <w:tc>
          <w:tcPr>
            <w:tcW w:w="4679" w:type="dxa"/>
          </w:tcPr>
          <w:p w:rsidR="00792AF3" w:rsidRPr="00792AF3" w:rsidRDefault="00792AF3" w:rsidP="00792AF3">
            <w:pPr>
              <w:spacing w:after="200" w:line="276" w:lineRule="auto"/>
              <w:rPr>
                <w:rFonts w:ascii="Calibri" w:hAnsi="Calibri" w:cs="Times New Roman"/>
              </w:rPr>
            </w:pPr>
            <w:r w:rsidRPr="00792AF3">
              <w:rPr>
                <w:rFonts w:ascii="Calibri" w:hAnsi="Calibri" w:cs="Times New Roman"/>
              </w:rPr>
              <w:t xml:space="preserve">Identify THREE of your own thoughts or feelings about the information from Lisa and her behaviour that you would want to discuss in supervision.  In each case explain your answer and reflect on how these thoughts or feelings </w:t>
            </w:r>
            <w:r w:rsidRPr="00792AF3">
              <w:rPr>
                <w:rFonts w:ascii="Calibri" w:hAnsi="Calibri" w:cs="Times New Roman"/>
              </w:rPr>
              <w:lastRenderedPageBreak/>
              <w:t>might impinge on the counselling relationship with Douglas.</w:t>
            </w:r>
          </w:p>
          <w:p w:rsidR="00792AF3" w:rsidRDefault="00792AF3" w:rsidP="00792AF3">
            <w:pPr>
              <w:spacing w:after="200" w:line="276" w:lineRule="auto"/>
              <w:rPr>
                <w:rFonts w:ascii="Calibri" w:hAnsi="Calibri" w:cs="Times New Roman"/>
              </w:rPr>
            </w:pPr>
          </w:p>
          <w:p w:rsidR="001F526F" w:rsidRPr="00792AF3" w:rsidRDefault="001F526F" w:rsidP="00792AF3">
            <w:pPr>
              <w:spacing w:after="200" w:line="276" w:lineRule="auto"/>
              <w:rPr>
                <w:rFonts w:ascii="Calibri" w:hAnsi="Calibri" w:cs="Times New Roman"/>
              </w:rPr>
            </w:pPr>
          </w:p>
        </w:tc>
        <w:tc>
          <w:tcPr>
            <w:tcW w:w="5245" w:type="dxa"/>
          </w:tcPr>
          <w:p w:rsidR="00792AF3" w:rsidRPr="00792AF3" w:rsidRDefault="00792AF3" w:rsidP="00792AF3">
            <w:pPr>
              <w:numPr>
                <w:ilvl w:val="0"/>
                <w:numId w:val="17"/>
              </w:numPr>
              <w:tabs>
                <w:tab w:val="left" w:pos="9000"/>
                <w:tab w:val="left" w:pos="9090"/>
              </w:tabs>
              <w:spacing w:after="200" w:line="260" w:lineRule="exact"/>
              <w:rPr>
                <w:rFonts w:ascii="Calibri" w:eastAsia="Times New Roman" w:hAnsi="Calibri" w:cs="Times New Roman"/>
              </w:rPr>
            </w:pPr>
            <w:r w:rsidRPr="00792AF3">
              <w:rPr>
                <w:rFonts w:ascii="Calibri" w:eastAsia="Times New Roman" w:hAnsi="Calibri" w:cs="Times New Roman"/>
              </w:rPr>
              <w:lastRenderedPageBreak/>
              <w:t>gives examples of thoughts feelings that may arise in counsellor as a result of this contamination and can identify how these might impact on both client and counselling process</w:t>
            </w:r>
          </w:p>
          <w:p w:rsidR="00792AF3" w:rsidRPr="00792AF3" w:rsidRDefault="00792AF3" w:rsidP="00792AF3">
            <w:pPr>
              <w:numPr>
                <w:ilvl w:val="0"/>
                <w:numId w:val="17"/>
              </w:numPr>
              <w:tabs>
                <w:tab w:val="left" w:pos="9000"/>
                <w:tab w:val="left" w:pos="9090"/>
              </w:tabs>
              <w:spacing w:after="200" w:line="260" w:lineRule="exact"/>
              <w:rPr>
                <w:rFonts w:ascii="Calibri" w:eastAsia="Times New Roman" w:hAnsi="Calibri" w:cs="Times New Roman"/>
              </w:rPr>
            </w:pPr>
            <w:r w:rsidRPr="00792AF3">
              <w:rPr>
                <w:rFonts w:ascii="Calibri" w:eastAsia="Times New Roman" w:hAnsi="Calibri" w:cs="Times New Roman"/>
              </w:rPr>
              <w:t xml:space="preserve">identifies need for supervision/personal </w:t>
            </w:r>
            <w:r w:rsidRPr="00792AF3">
              <w:rPr>
                <w:rFonts w:ascii="Calibri" w:eastAsia="Times New Roman" w:hAnsi="Calibri" w:cs="Times New Roman"/>
              </w:rPr>
              <w:lastRenderedPageBreak/>
              <w:t>support and can identify strategies to mitigate the impact of own thoughts/feelings on the client/counselling process</w:t>
            </w:r>
          </w:p>
          <w:p w:rsidR="00792AF3" w:rsidRPr="00792AF3" w:rsidRDefault="00792AF3" w:rsidP="00792AF3">
            <w:pPr>
              <w:numPr>
                <w:ilvl w:val="0"/>
                <w:numId w:val="17"/>
              </w:numPr>
              <w:tabs>
                <w:tab w:val="left" w:pos="9000"/>
                <w:tab w:val="left" w:pos="9090"/>
              </w:tabs>
              <w:spacing w:after="200" w:line="260" w:lineRule="exact"/>
              <w:rPr>
                <w:rFonts w:ascii="Calibri" w:eastAsia="Times New Roman" w:hAnsi="Calibri" w:cs="Times New Roman"/>
              </w:rPr>
            </w:pPr>
            <w:r w:rsidRPr="00792AF3">
              <w:rPr>
                <w:rFonts w:ascii="Calibri" w:eastAsia="Times New Roman" w:hAnsi="Calibri" w:cs="Times New Roman"/>
              </w:rPr>
              <w:t>considers possibility of informing Douglas( and reasons why) and reasons why this may be difficult/inappropriate or other challenges to achieving this</w:t>
            </w:r>
          </w:p>
          <w:p w:rsidR="00792AF3" w:rsidRPr="00792AF3" w:rsidRDefault="00792AF3" w:rsidP="00792AF3">
            <w:pPr>
              <w:numPr>
                <w:ilvl w:val="0"/>
                <w:numId w:val="17"/>
              </w:numPr>
              <w:tabs>
                <w:tab w:val="left" w:pos="9000"/>
                <w:tab w:val="left" w:pos="9090"/>
              </w:tabs>
              <w:spacing w:after="200" w:line="260" w:lineRule="exact"/>
              <w:rPr>
                <w:rFonts w:ascii="Calibri" w:eastAsia="Times New Roman" w:hAnsi="Calibri" w:cs="Times New Roman"/>
              </w:rPr>
            </w:pPr>
            <w:r w:rsidRPr="00792AF3">
              <w:rPr>
                <w:rFonts w:ascii="Calibri" w:eastAsia="Times New Roman" w:hAnsi="Calibri" w:cs="Times New Roman"/>
              </w:rPr>
              <w:t>mentions potential ethical issues can explore tensions in ethical principles</w:t>
            </w:r>
          </w:p>
          <w:p w:rsidR="00792AF3" w:rsidRDefault="00792AF3" w:rsidP="00792AF3">
            <w:pPr>
              <w:ind w:left="360"/>
              <w:rPr>
                <w:rFonts w:ascii="Calibri" w:hAnsi="Calibri" w:cs="Times New Roman"/>
              </w:rPr>
            </w:pPr>
          </w:p>
          <w:p w:rsidR="001F526F" w:rsidRPr="00792AF3" w:rsidRDefault="001F526F" w:rsidP="00792AF3">
            <w:pPr>
              <w:ind w:left="360"/>
              <w:rPr>
                <w:rFonts w:ascii="Calibri" w:hAnsi="Calibri" w:cs="Times New Roman"/>
              </w:rPr>
            </w:pPr>
          </w:p>
        </w:tc>
        <w:tc>
          <w:tcPr>
            <w:tcW w:w="3543" w:type="dxa"/>
          </w:tcPr>
          <w:p w:rsidR="00792AF3" w:rsidRPr="00792AF3" w:rsidRDefault="00792AF3" w:rsidP="00E2149A">
            <w:pPr>
              <w:spacing w:line="276" w:lineRule="auto"/>
              <w:rPr>
                <w:rFonts w:ascii="Calibri" w:hAnsi="Calibri" w:cs="Times New Roman"/>
              </w:rPr>
            </w:pPr>
            <w:r w:rsidRPr="00792AF3">
              <w:rPr>
                <w:rFonts w:ascii="Calibri" w:hAnsi="Calibri" w:cs="Times New Roman"/>
              </w:rPr>
              <w:lastRenderedPageBreak/>
              <w:t>Up to 9 marks</w:t>
            </w:r>
          </w:p>
          <w:p w:rsidR="00792AF3" w:rsidRDefault="00792AF3" w:rsidP="00E2149A">
            <w:pPr>
              <w:spacing w:line="276" w:lineRule="auto"/>
              <w:rPr>
                <w:rFonts w:ascii="Calibri" w:hAnsi="Calibri" w:cs="Times New Roman"/>
              </w:rPr>
            </w:pPr>
            <w:r w:rsidRPr="00792AF3">
              <w:rPr>
                <w:rFonts w:ascii="Calibri" w:hAnsi="Calibri" w:cs="Times New Roman"/>
                <w:b/>
              </w:rPr>
              <w:t>3 marks per point</w:t>
            </w:r>
            <w:r w:rsidRPr="00792AF3">
              <w:rPr>
                <w:rFonts w:ascii="Calibri" w:hAnsi="Calibri" w:cs="Times New Roman"/>
              </w:rPr>
              <w:t xml:space="preserve"> </w:t>
            </w:r>
            <w:r w:rsidRPr="00792AF3">
              <w:rPr>
                <w:rFonts w:ascii="Calibri" w:hAnsi="Calibri" w:cs="Times New Roman"/>
                <w:b/>
              </w:rPr>
              <w:t>covered</w:t>
            </w:r>
            <w:r w:rsidRPr="00792AF3">
              <w:rPr>
                <w:rFonts w:ascii="Calibri" w:hAnsi="Calibri" w:cs="Times New Roman"/>
              </w:rPr>
              <w:t xml:space="preserve"> when mentioned, described and explored containing detailed reference to the scenario </w:t>
            </w:r>
          </w:p>
          <w:p w:rsidR="001F526F" w:rsidRPr="00792AF3" w:rsidRDefault="001F526F" w:rsidP="00E2149A">
            <w:pPr>
              <w:spacing w:line="276" w:lineRule="auto"/>
              <w:rPr>
                <w:rFonts w:ascii="Calibri" w:hAnsi="Calibri" w:cs="Times New Roman"/>
              </w:rPr>
            </w:pPr>
          </w:p>
          <w:p w:rsidR="00792AF3" w:rsidRPr="00792AF3" w:rsidRDefault="00792AF3" w:rsidP="00E2149A">
            <w:pPr>
              <w:spacing w:line="276" w:lineRule="auto"/>
              <w:rPr>
                <w:rFonts w:ascii="Calibri" w:hAnsi="Calibri" w:cs="Times New Roman"/>
              </w:rPr>
            </w:pPr>
            <w:r w:rsidRPr="00792AF3">
              <w:rPr>
                <w:rFonts w:ascii="Calibri" w:hAnsi="Calibri" w:cs="Times New Roman"/>
                <w:b/>
              </w:rPr>
              <w:t>2 marks per point</w:t>
            </w:r>
            <w:r w:rsidRPr="00792AF3">
              <w:rPr>
                <w:rFonts w:ascii="Calibri" w:hAnsi="Calibri" w:cs="Times New Roman"/>
              </w:rPr>
              <w:t xml:space="preserve"> </w:t>
            </w:r>
            <w:r w:rsidRPr="00792AF3">
              <w:rPr>
                <w:rFonts w:ascii="Calibri" w:hAnsi="Calibri" w:cs="Times New Roman"/>
                <w:b/>
              </w:rPr>
              <w:t>covered</w:t>
            </w:r>
            <w:r w:rsidRPr="00792AF3">
              <w:rPr>
                <w:rFonts w:ascii="Calibri" w:hAnsi="Calibri" w:cs="Times New Roman"/>
              </w:rPr>
              <w:t xml:space="preserve"> when mentioned, described and containing appropriate reference to the scenario </w:t>
            </w:r>
          </w:p>
          <w:p w:rsidR="00792AF3" w:rsidRPr="00792AF3" w:rsidRDefault="00792AF3" w:rsidP="00E2149A">
            <w:pPr>
              <w:spacing w:line="276" w:lineRule="auto"/>
              <w:rPr>
                <w:rFonts w:ascii="Calibri" w:hAnsi="Calibri" w:cs="Times New Roman"/>
              </w:rPr>
            </w:pPr>
            <w:r w:rsidRPr="00792AF3">
              <w:rPr>
                <w:rFonts w:ascii="Calibri" w:hAnsi="Calibri" w:cs="Times New Roman"/>
                <w:b/>
              </w:rPr>
              <w:t>1 mark per point</w:t>
            </w:r>
            <w:r w:rsidRPr="00792AF3">
              <w:rPr>
                <w:rFonts w:ascii="Calibri" w:hAnsi="Calibri" w:cs="Times New Roman"/>
              </w:rPr>
              <w:t xml:space="preserve"> </w:t>
            </w:r>
            <w:r w:rsidRPr="00792AF3">
              <w:rPr>
                <w:rFonts w:ascii="Calibri" w:hAnsi="Calibri" w:cs="Times New Roman"/>
                <w:b/>
              </w:rPr>
              <w:t>covered</w:t>
            </w:r>
            <w:r w:rsidRPr="00792AF3">
              <w:rPr>
                <w:rFonts w:ascii="Calibri" w:hAnsi="Calibri" w:cs="Times New Roman"/>
              </w:rPr>
              <w:t xml:space="preserve"> when mentioned, described and containing   reference to the scenario or is not so general it could be applied to any scenario</w:t>
            </w:r>
          </w:p>
          <w:p w:rsidR="00792AF3" w:rsidRPr="00792AF3" w:rsidRDefault="00792AF3" w:rsidP="001F526F">
            <w:pPr>
              <w:spacing w:line="276" w:lineRule="auto"/>
              <w:rPr>
                <w:rFonts w:ascii="Calibri" w:hAnsi="Calibri" w:cs="Times New Roman"/>
              </w:rPr>
            </w:pPr>
            <w:r w:rsidRPr="00792AF3">
              <w:rPr>
                <w:rFonts w:ascii="Calibri" w:hAnsi="Calibri" w:cs="Times New Roman"/>
                <w:b/>
              </w:rPr>
              <w:t xml:space="preserve">0 marks per point covered </w:t>
            </w:r>
            <w:r w:rsidRPr="00792AF3">
              <w:rPr>
                <w:rFonts w:ascii="Calibri" w:hAnsi="Calibri" w:cs="Times New Roman"/>
              </w:rPr>
              <w:t>where explanation is general and unrelated to the scenario or could be related to any scenario</w:t>
            </w:r>
          </w:p>
        </w:tc>
        <w:tc>
          <w:tcPr>
            <w:tcW w:w="1701" w:type="dxa"/>
          </w:tcPr>
          <w:p w:rsidR="00792AF3" w:rsidRPr="00792AF3" w:rsidRDefault="00792AF3" w:rsidP="00792AF3">
            <w:pPr>
              <w:spacing w:after="200" w:line="276" w:lineRule="auto"/>
              <w:rPr>
                <w:rFonts w:ascii="Calibri" w:hAnsi="Calibri" w:cs="Times New Roman"/>
              </w:rPr>
            </w:pPr>
            <w:r w:rsidRPr="00792AF3">
              <w:rPr>
                <w:rFonts w:ascii="Calibri" w:hAnsi="Calibri" w:cs="Times New Roman"/>
              </w:rPr>
              <w:lastRenderedPageBreak/>
              <w:t>1.1</w:t>
            </w:r>
          </w:p>
          <w:p w:rsidR="00792AF3" w:rsidRPr="00792AF3" w:rsidRDefault="00792AF3" w:rsidP="00792AF3">
            <w:pPr>
              <w:spacing w:after="200" w:line="276" w:lineRule="auto"/>
              <w:rPr>
                <w:rFonts w:ascii="Calibri" w:hAnsi="Calibri" w:cs="Times New Roman"/>
              </w:rPr>
            </w:pPr>
            <w:r w:rsidRPr="00792AF3">
              <w:rPr>
                <w:rFonts w:ascii="Calibri" w:hAnsi="Calibri" w:cs="Times New Roman"/>
              </w:rPr>
              <w:t>1.2</w:t>
            </w:r>
          </w:p>
          <w:p w:rsidR="00792AF3" w:rsidRPr="00792AF3" w:rsidRDefault="00792AF3" w:rsidP="00792AF3">
            <w:pPr>
              <w:spacing w:after="200" w:line="276" w:lineRule="auto"/>
              <w:rPr>
                <w:rFonts w:ascii="Calibri" w:hAnsi="Calibri" w:cs="Times New Roman"/>
              </w:rPr>
            </w:pPr>
            <w:r w:rsidRPr="00792AF3">
              <w:rPr>
                <w:rFonts w:ascii="Calibri" w:hAnsi="Calibri" w:cs="Times New Roman"/>
              </w:rPr>
              <w:t>2.1</w:t>
            </w:r>
          </w:p>
          <w:p w:rsidR="00792AF3" w:rsidRPr="00792AF3" w:rsidRDefault="00792AF3" w:rsidP="00792AF3">
            <w:pPr>
              <w:spacing w:after="200" w:line="276" w:lineRule="auto"/>
              <w:rPr>
                <w:rFonts w:ascii="Calibri" w:hAnsi="Calibri" w:cs="Times New Roman"/>
              </w:rPr>
            </w:pPr>
            <w:r w:rsidRPr="00792AF3">
              <w:rPr>
                <w:rFonts w:ascii="Calibri" w:hAnsi="Calibri" w:cs="Times New Roman"/>
              </w:rPr>
              <w:lastRenderedPageBreak/>
              <w:t>2.2</w:t>
            </w:r>
          </w:p>
        </w:tc>
      </w:tr>
      <w:tr w:rsidR="00A52733" w:rsidRPr="00792AF3" w:rsidTr="00A52733">
        <w:trPr>
          <w:trHeight w:val="5804"/>
        </w:trPr>
        <w:tc>
          <w:tcPr>
            <w:tcW w:w="567" w:type="dxa"/>
            <w:shd w:val="clear" w:color="auto" w:fill="EE2C74"/>
          </w:tcPr>
          <w:p w:rsidR="00792AF3" w:rsidRPr="00792AF3" w:rsidRDefault="00792AF3" w:rsidP="00792AF3">
            <w:pPr>
              <w:spacing w:after="200" w:line="276" w:lineRule="auto"/>
              <w:jc w:val="center"/>
              <w:rPr>
                <w:rFonts w:ascii="Calibri" w:hAnsi="Calibri" w:cs="Times New Roman"/>
                <w:b/>
              </w:rPr>
            </w:pPr>
            <w:r w:rsidRPr="00792AF3">
              <w:rPr>
                <w:rFonts w:ascii="Calibri" w:hAnsi="Calibri" w:cs="Times New Roman"/>
                <w:b/>
                <w:color w:val="4F2683"/>
              </w:rPr>
              <w:lastRenderedPageBreak/>
              <w:t>2b</w:t>
            </w:r>
          </w:p>
        </w:tc>
        <w:tc>
          <w:tcPr>
            <w:tcW w:w="4679" w:type="dxa"/>
          </w:tcPr>
          <w:p w:rsidR="00792AF3" w:rsidRPr="00792AF3" w:rsidRDefault="00792AF3" w:rsidP="00792AF3">
            <w:pPr>
              <w:spacing w:after="200" w:line="276" w:lineRule="auto"/>
              <w:rPr>
                <w:rFonts w:ascii="Calibri" w:hAnsi="Calibri" w:cs="Times New Roman"/>
              </w:rPr>
            </w:pPr>
            <w:r w:rsidRPr="00792AF3">
              <w:rPr>
                <w:rFonts w:ascii="Calibri" w:hAnsi="Calibri" w:cs="Times New Roman"/>
              </w:rPr>
              <w:t>What is the key ethical dilemma in this scenario? Explain your answer.</w:t>
            </w:r>
          </w:p>
          <w:p w:rsidR="00792AF3" w:rsidRPr="00792AF3" w:rsidRDefault="00792AF3" w:rsidP="00792AF3">
            <w:pPr>
              <w:spacing w:after="200" w:line="276" w:lineRule="auto"/>
              <w:rPr>
                <w:rFonts w:ascii="Calibri" w:hAnsi="Calibri" w:cs="Times New Roman"/>
              </w:rPr>
            </w:pPr>
          </w:p>
        </w:tc>
        <w:tc>
          <w:tcPr>
            <w:tcW w:w="5245" w:type="dxa"/>
          </w:tcPr>
          <w:p w:rsidR="00792AF3" w:rsidRPr="00792AF3" w:rsidRDefault="00792AF3" w:rsidP="00792AF3">
            <w:pPr>
              <w:widowControl w:val="0"/>
              <w:numPr>
                <w:ilvl w:val="0"/>
                <w:numId w:val="14"/>
              </w:numPr>
              <w:tabs>
                <w:tab w:val="left" w:pos="220"/>
                <w:tab w:val="left" w:pos="720"/>
              </w:tabs>
              <w:autoSpaceDE w:val="0"/>
              <w:autoSpaceDN w:val="0"/>
              <w:adjustRightInd w:val="0"/>
              <w:spacing w:after="200" w:line="276" w:lineRule="auto"/>
              <w:rPr>
                <w:rFonts w:ascii="Calibri" w:hAnsi="Calibri" w:cs="Arial"/>
                <w:lang w:val="en-US"/>
              </w:rPr>
            </w:pPr>
            <w:r w:rsidRPr="00792AF3">
              <w:rPr>
                <w:rFonts w:ascii="Calibri" w:hAnsi="Calibri" w:cs="Arial"/>
                <w:lang w:val="en-US"/>
              </w:rPr>
              <w:tab/>
              <w:t>make sense of what is happening between Lisa and Douglas or allowing Douglas to use the sessions (or not) as he wishes</w:t>
            </w:r>
          </w:p>
          <w:p w:rsidR="00792AF3" w:rsidRPr="00792AF3" w:rsidRDefault="00792AF3" w:rsidP="00792AF3">
            <w:pPr>
              <w:widowControl w:val="0"/>
              <w:numPr>
                <w:ilvl w:val="0"/>
                <w:numId w:val="14"/>
              </w:numPr>
              <w:tabs>
                <w:tab w:val="left" w:pos="220"/>
                <w:tab w:val="left" w:pos="720"/>
              </w:tabs>
              <w:autoSpaceDE w:val="0"/>
              <w:autoSpaceDN w:val="0"/>
              <w:adjustRightInd w:val="0"/>
              <w:spacing w:after="200" w:line="276" w:lineRule="auto"/>
              <w:rPr>
                <w:rFonts w:ascii="Calibri" w:hAnsi="Calibri" w:cs="Arial"/>
                <w:lang w:val="en-US"/>
              </w:rPr>
            </w:pPr>
            <w:r w:rsidRPr="00792AF3">
              <w:rPr>
                <w:rFonts w:ascii="Calibri" w:hAnsi="Calibri" w:cs="Arial"/>
                <w:lang w:val="en-US"/>
              </w:rPr>
              <w:t xml:space="preserve">   promoting his autonomy whilst under pressure to protect his job</w:t>
            </w:r>
          </w:p>
          <w:p w:rsidR="00792AF3" w:rsidRPr="00792AF3" w:rsidRDefault="00792AF3" w:rsidP="00792AF3">
            <w:pPr>
              <w:widowControl w:val="0"/>
              <w:numPr>
                <w:ilvl w:val="0"/>
                <w:numId w:val="14"/>
              </w:numPr>
              <w:tabs>
                <w:tab w:val="left" w:pos="220"/>
                <w:tab w:val="left" w:pos="720"/>
              </w:tabs>
              <w:autoSpaceDE w:val="0"/>
              <w:autoSpaceDN w:val="0"/>
              <w:adjustRightInd w:val="0"/>
              <w:spacing w:after="200" w:line="276" w:lineRule="auto"/>
              <w:rPr>
                <w:rFonts w:ascii="Calibri" w:hAnsi="Calibri" w:cs="Arial"/>
                <w:lang w:val="en-US"/>
              </w:rPr>
            </w:pPr>
            <w:r w:rsidRPr="00792AF3">
              <w:rPr>
                <w:rFonts w:ascii="Calibri" w:hAnsi="Calibri" w:cs="Arial"/>
                <w:kern w:val="1"/>
                <w:lang w:val="en-US"/>
              </w:rPr>
              <w:tab/>
            </w:r>
            <w:r w:rsidRPr="00792AF3">
              <w:rPr>
                <w:rFonts w:ascii="Calibri" w:hAnsi="Calibri" w:cs="Arial"/>
                <w:lang w:val="en-US"/>
              </w:rPr>
              <w:t>identify the cause of his relationship problems</w:t>
            </w:r>
          </w:p>
          <w:p w:rsidR="00792AF3" w:rsidRPr="00792AF3" w:rsidRDefault="00792AF3" w:rsidP="00792AF3">
            <w:pPr>
              <w:widowControl w:val="0"/>
              <w:numPr>
                <w:ilvl w:val="0"/>
                <w:numId w:val="14"/>
              </w:numPr>
              <w:tabs>
                <w:tab w:val="left" w:pos="220"/>
                <w:tab w:val="left" w:pos="720"/>
              </w:tabs>
              <w:autoSpaceDE w:val="0"/>
              <w:autoSpaceDN w:val="0"/>
              <w:adjustRightInd w:val="0"/>
              <w:spacing w:after="200" w:line="276" w:lineRule="auto"/>
              <w:rPr>
                <w:rFonts w:ascii="Calibri" w:hAnsi="Calibri" w:cs="Arial"/>
                <w:lang w:val="en-US"/>
              </w:rPr>
            </w:pPr>
            <w:r w:rsidRPr="00792AF3">
              <w:rPr>
                <w:rFonts w:ascii="Calibri" w:hAnsi="Calibri" w:cs="Arial"/>
                <w:kern w:val="1"/>
                <w:lang w:val="en-US"/>
              </w:rPr>
              <w:tab/>
            </w:r>
            <w:r w:rsidRPr="00792AF3">
              <w:rPr>
                <w:rFonts w:ascii="Calibri" w:hAnsi="Calibri" w:cs="Arial"/>
                <w:lang w:val="en-US"/>
              </w:rPr>
              <w:t>explore his thoughts and feelings</w:t>
            </w:r>
          </w:p>
          <w:p w:rsidR="00792AF3" w:rsidRPr="00792AF3" w:rsidRDefault="00792AF3" w:rsidP="00792AF3">
            <w:pPr>
              <w:widowControl w:val="0"/>
              <w:numPr>
                <w:ilvl w:val="0"/>
                <w:numId w:val="14"/>
              </w:numPr>
              <w:tabs>
                <w:tab w:val="left" w:pos="220"/>
                <w:tab w:val="left" w:pos="720"/>
              </w:tabs>
              <w:autoSpaceDE w:val="0"/>
              <w:autoSpaceDN w:val="0"/>
              <w:adjustRightInd w:val="0"/>
              <w:spacing w:after="200" w:line="276" w:lineRule="auto"/>
              <w:rPr>
                <w:rFonts w:ascii="Calibri" w:hAnsi="Calibri" w:cs="Arial"/>
                <w:lang w:val="en-US"/>
              </w:rPr>
            </w:pPr>
            <w:r w:rsidRPr="00792AF3">
              <w:rPr>
                <w:rFonts w:ascii="Calibri" w:hAnsi="Calibri" w:cs="Arial"/>
                <w:kern w:val="1"/>
                <w:lang w:val="en-US"/>
              </w:rPr>
              <w:tab/>
            </w:r>
            <w:r w:rsidRPr="00792AF3">
              <w:rPr>
                <w:rFonts w:ascii="Calibri" w:hAnsi="Calibri" w:cs="Arial"/>
                <w:lang w:val="en-US"/>
              </w:rPr>
              <w:t>enable a greater sense of self-awareness and insight</w:t>
            </w:r>
          </w:p>
          <w:p w:rsidR="00792AF3" w:rsidRPr="00792AF3" w:rsidRDefault="00792AF3" w:rsidP="00792AF3">
            <w:pPr>
              <w:widowControl w:val="0"/>
              <w:numPr>
                <w:ilvl w:val="0"/>
                <w:numId w:val="14"/>
              </w:numPr>
              <w:tabs>
                <w:tab w:val="left" w:pos="220"/>
                <w:tab w:val="left" w:pos="720"/>
              </w:tabs>
              <w:autoSpaceDE w:val="0"/>
              <w:autoSpaceDN w:val="0"/>
              <w:adjustRightInd w:val="0"/>
              <w:spacing w:after="200" w:line="276" w:lineRule="auto"/>
              <w:rPr>
                <w:rFonts w:ascii="Calibri" w:hAnsi="Calibri" w:cs="Arial"/>
                <w:lang w:val="en-US"/>
              </w:rPr>
            </w:pPr>
            <w:r w:rsidRPr="00792AF3">
              <w:rPr>
                <w:rFonts w:ascii="Calibri" w:hAnsi="Calibri" w:cs="Arial"/>
                <w:kern w:val="1"/>
                <w:lang w:val="en-US"/>
              </w:rPr>
              <w:tab/>
            </w:r>
            <w:r w:rsidRPr="00792AF3">
              <w:rPr>
                <w:rFonts w:ascii="Calibri" w:hAnsi="Calibri" w:cs="Arial"/>
                <w:lang w:val="en-US"/>
              </w:rPr>
              <w:t xml:space="preserve">explore destructive patterns of behaviour/ how he contributes to the problem </w:t>
            </w:r>
          </w:p>
          <w:p w:rsidR="00792AF3" w:rsidRPr="00792AF3" w:rsidRDefault="00792AF3" w:rsidP="00792AF3">
            <w:pPr>
              <w:widowControl w:val="0"/>
              <w:numPr>
                <w:ilvl w:val="0"/>
                <w:numId w:val="14"/>
              </w:numPr>
              <w:tabs>
                <w:tab w:val="left" w:pos="220"/>
                <w:tab w:val="left" w:pos="720"/>
              </w:tabs>
              <w:autoSpaceDE w:val="0"/>
              <w:autoSpaceDN w:val="0"/>
              <w:adjustRightInd w:val="0"/>
              <w:spacing w:after="200" w:line="276" w:lineRule="auto"/>
              <w:rPr>
                <w:rFonts w:ascii="Calibri" w:hAnsi="Calibri" w:cs="Arial"/>
                <w:lang w:val="en-US"/>
              </w:rPr>
            </w:pPr>
            <w:r w:rsidRPr="00792AF3">
              <w:rPr>
                <w:rFonts w:ascii="Calibri" w:hAnsi="Calibri" w:cs="Arial"/>
                <w:kern w:val="1"/>
                <w:lang w:val="en-US"/>
              </w:rPr>
              <w:tab/>
            </w:r>
            <w:r w:rsidRPr="00792AF3">
              <w:rPr>
                <w:rFonts w:ascii="Calibri" w:hAnsi="Calibri" w:cs="Arial"/>
                <w:lang w:val="en-US"/>
              </w:rPr>
              <w:t>explore alternative options and make better choices</w:t>
            </w:r>
          </w:p>
          <w:p w:rsidR="00792AF3" w:rsidRPr="00792AF3" w:rsidRDefault="00792AF3" w:rsidP="00792AF3">
            <w:pPr>
              <w:numPr>
                <w:ilvl w:val="0"/>
                <w:numId w:val="14"/>
              </w:numPr>
              <w:spacing w:after="200" w:line="276" w:lineRule="auto"/>
              <w:rPr>
                <w:rFonts w:ascii="Calibri" w:hAnsi="Calibri" w:cs="Times New Roman"/>
              </w:rPr>
            </w:pPr>
            <w:r w:rsidRPr="00792AF3">
              <w:rPr>
                <w:rFonts w:ascii="Calibri" w:hAnsi="Calibri" w:cs="Arial"/>
                <w:lang w:val="en-US"/>
              </w:rPr>
              <w:t>help him decide on the best course of action</w:t>
            </w:r>
            <w:r w:rsidRPr="00792AF3">
              <w:rPr>
                <w:rFonts w:ascii="Calibri" w:hAnsi="Calibri" w:cs="Times New Roman"/>
              </w:rPr>
              <w:t xml:space="preserve"> </w:t>
            </w:r>
          </w:p>
          <w:p w:rsidR="00792AF3" w:rsidRPr="00792AF3" w:rsidRDefault="00792AF3" w:rsidP="00792AF3">
            <w:pPr>
              <w:ind w:left="360"/>
              <w:rPr>
                <w:rFonts w:ascii="Calibri" w:hAnsi="Calibri" w:cs="Times New Roman"/>
              </w:rPr>
            </w:pPr>
          </w:p>
        </w:tc>
        <w:tc>
          <w:tcPr>
            <w:tcW w:w="3543" w:type="dxa"/>
          </w:tcPr>
          <w:p w:rsidR="00792AF3" w:rsidRPr="00792AF3" w:rsidRDefault="00792AF3" w:rsidP="00792AF3">
            <w:pPr>
              <w:spacing w:after="200" w:line="276" w:lineRule="auto"/>
              <w:rPr>
                <w:rFonts w:ascii="Calibri" w:hAnsi="Calibri" w:cs="Times New Roman"/>
              </w:rPr>
            </w:pPr>
            <w:r w:rsidRPr="00792AF3">
              <w:rPr>
                <w:rFonts w:ascii="Calibri" w:hAnsi="Calibri" w:cs="Times New Roman"/>
              </w:rPr>
              <w:t>Up to 3marks</w:t>
            </w:r>
          </w:p>
          <w:p w:rsidR="00792AF3" w:rsidRPr="00792AF3" w:rsidRDefault="00792AF3" w:rsidP="00792AF3">
            <w:pPr>
              <w:spacing w:after="200" w:line="276" w:lineRule="auto"/>
              <w:rPr>
                <w:rFonts w:ascii="Calibri" w:hAnsi="Calibri" w:cs="Times New Roman"/>
              </w:rPr>
            </w:pPr>
            <w:r w:rsidRPr="00792AF3">
              <w:rPr>
                <w:rFonts w:ascii="Calibri" w:hAnsi="Calibri" w:cs="Times New Roman"/>
              </w:rPr>
              <w:t xml:space="preserve">(1 mark per point covered) </w:t>
            </w:r>
          </w:p>
        </w:tc>
        <w:tc>
          <w:tcPr>
            <w:tcW w:w="1701" w:type="dxa"/>
          </w:tcPr>
          <w:p w:rsidR="00792AF3" w:rsidRPr="00792AF3" w:rsidRDefault="00792AF3" w:rsidP="00792AF3">
            <w:pPr>
              <w:spacing w:after="200" w:line="276" w:lineRule="auto"/>
              <w:rPr>
                <w:rFonts w:ascii="Calibri" w:hAnsi="Calibri" w:cs="Times New Roman"/>
              </w:rPr>
            </w:pPr>
          </w:p>
        </w:tc>
      </w:tr>
      <w:tr w:rsidR="00A52733" w:rsidRPr="00792AF3" w:rsidTr="00A52733">
        <w:tc>
          <w:tcPr>
            <w:tcW w:w="567" w:type="dxa"/>
            <w:shd w:val="clear" w:color="auto" w:fill="EE2C74"/>
          </w:tcPr>
          <w:p w:rsidR="00792AF3" w:rsidRPr="00792AF3" w:rsidRDefault="00792AF3" w:rsidP="00792AF3">
            <w:pPr>
              <w:spacing w:after="200" w:line="276" w:lineRule="auto"/>
              <w:jc w:val="center"/>
              <w:rPr>
                <w:rFonts w:ascii="Calibri" w:hAnsi="Calibri" w:cs="Times New Roman"/>
                <w:b/>
              </w:rPr>
            </w:pPr>
          </w:p>
        </w:tc>
        <w:tc>
          <w:tcPr>
            <w:tcW w:w="4679" w:type="dxa"/>
          </w:tcPr>
          <w:p w:rsidR="00792AF3" w:rsidRPr="00792AF3" w:rsidRDefault="00792AF3" w:rsidP="00792AF3">
            <w:pPr>
              <w:spacing w:after="200" w:line="276" w:lineRule="auto"/>
              <w:rPr>
                <w:rFonts w:ascii="Calibri" w:hAnsi="Calibri" w:cs="Times New Roman"/>
              </w:rPr>
            </w:pPr>
          </w:p>
        </w:tc>
        <w:tc>
          <w:tcPr>
            <w:tcW w:w="5245" w:type="dxa"/>
          </w:tcPr>
          <w:p w:rsidR="00792AF3" w:rsidRPr="00792AF3" w:rsidRDefault="00792AF3" w:rsidP="00792AF3">
            <w:pPr>
              <w:widowControl w:val="0"/>
              <w:tabs>
                <w:tab w:val="left" w:pos="220"/>
                <w:tab w:val="left" w:pos="720"/>
              </w:tabs>
              <w:autoSpaceDE w:val="0"/>
              <w:autoSpaceDN w:val="0"/>
              <w:adjustRightInd w:val="0"/>
              <w:rPr>
                <w:rFonts w:ascii="Calibri" w:hAnsi="Calibri" w:cs="Arial"/>
                <w:lang w:val="en-US"/>
              </w:rPr>
            </w:pPr>
            <w:r w:rsidRPr="00792AF3">
              <w:rPr>
                <w:rFonts w:ascii="Calibri" w:hAnsi="Calibri" w:cs="Times New Roman"/>
              </w:rPr>
              <w:t>Explanation of answer</w:t>
            </w:r>
          </w:p>
        </w:tc>
        <w:tc>
          <w:tcPr>
            <w:tcW w:w="3543" w:type="dxa"/>
          </w:tcPr>
          <w:p w:rsidR="00792AF3" w:rsidRPr="00792AF3" w:rsidRDefault="00792AF3" w:rsidP="00792AF3">
            <w:pPr>
              <w:spacing w:after="200" w:line="276" w:lineRule="auto"/>
              <w:rPr>
                <w:rFonts w:ascii="Calibri" w:hAnsi="Calibri" w:cs="Times New Roman"/>
              </w:rPr>
            </w:pPr>
            <w:r w:rsidRPr="00792AF3">
              <w:rPr>
                <w:rFonts w:ascii="Calibri" w:hAnsi="Calibri" w:cs="Times New Roman"/>
              </w:rPr>
              <w:t>9 marks available</w:t>
            </w:r>
          </w:p>
          <w:p w:rsidR="00792AF3" w:rsidRPr="00792AF3" w:rsidRDefault="00792AF3" w:rsidP="00792AF3">
            <w:pPr>
              <w:spacing w:after="200" w:line="276" w:lineRule="auto"/>
              <w:rPr>
                <w:rFonts w:ascii="Calibri" w:hAnsi="Calibri" w:cs="Times New Roman"/>
              </w:rPr>
            </w:pPr>
            <w:r w:rsidRPr="00792AF3">
              <w:rPr>
                <w:rFonts w:ascii="Calibri" w:hAnsi="Calibri" w:cs="Times New Roman"/>
              </w:rPr>
              <w:t>Up to 3 marks per explanation given according to the following criteria:</w:t>
            </w:r>
          </w:p>
          <w:p w:rsidR="00792AF3" w:rsidRPr="00792AF3" w:rsidRDefault="00792AF3" w:rsidP="00792AF3">
            <w:pPr>
              <w:spacing w:after="200" w:line="276" w:lineRule="auto"/>
              <w:rPr>
                <w:rFonts w:ascii="Calibri" w:hAnsi="Calibri" w:cs="Times New Roman"/>
                <w:b/>
              </w:rPr>
            </w:pPr>
          </w:p>
          <w:p w:rsidR="00792AF3" w:rsidRPr="00792AF3" w:rsidRDefault="00792AF3" w:rsidP="00792AF3">
            <w:pPr>
              <w:spacing w:after="200" w:line="276" w:lineRule="auto"/>
              <w:rPr>
                <w:rFonts w:ascii="Calibri" w:hAnsi="Calibri" w:cs="Times New Roman"/>
              </w:rPr>
            </w:pPr>
            <w:r w:rsidRPr="00792AF3">
              <w:rPr>
                <w:rFonts w:ascii="Calibri" w:hAnsi="Calibri" w:cs="Times New Roman"/>
                <w:b/>
              </w:rPr>
              <w:t>3 marks</w:t>
            </w:r>
            <w:r w:rsidRPr="00792AF3">
              <w:rPr>
                <w:rFonts w:ascii="Calibri" w:hAnsi="Calibri" w:cs="Times New Roman"/>
              </w:rPr>
              <w:t xml:space="preserve"> good solid reason that demonstrates good understanding of client’s presentation</w:t>
            </w:r>
          </w:p>
          <w:p w:rsidR="00792AF3" w:rsidRPr="00792AF3" w:rsidRDefault="00792AF3" w:rsidP="00792AF3">
            <w:pPr>
              <w:spacing w:after="200" w:line="276" w:lineRule="auto"/>
              <w:rPr>
                <w:rFonts w:ascii="Calibri" w:hAnsi="Calibri" w:cs="Times New Roman"/>
              </w:rPr>
            </w:pPr>
            <w:r w:rsidRPr="00792AF3">
              <w:rPr>
                <w:rFonts w:ascii="Calibri" w:hAnsi="Calibri" w:cs="Times New Roman"/>
                <w:b/>
              </w:rPr>
              <w:t>2 marks</w:t>
            </w:r>
            <w:r w:rsidRPr="00792AF3">
              <w:rPr>
                <w:rFonts w:ascii="Calibri" w:hAnsi="Calibri" w:cs="Times New Roman"/>
              </w:rPr>
              <w:t xml:space="preserve"> good reason that is derived </w:t>
            </w:r>
            <w:r w:rsidRPr="00792AF3">
              <w:rPr>
                <w:rFonts w:ascii="Calibri" w:hAnsi="Calibri" w:cs="Times New Roman"/>
              </w:rPr>
              <w:lastRenderedPageBreak/>
              <w:t>from the information in the scenario</w:t>
            </w:r>
          </w:p>
          <w:p w:rsidR="00792AF3" w:rsidRPr="00792AF3" w:rsidRDefault="00792AF3" w:rsidP="00792AF3">
            <w:pPr>
              <w:spacing w:after="200" w:line="276" w:lineRule="auto"/>
              <w:rPr>
                <w:rFonts w:ascii="Calibri" w:hAnsi="Calibri" w:cs="Times New Roman"/>
              </w:rPr>
            </w:pPr>
            <w:r w:rsidRPr="00792AF3">
              <w:rPr>
                <w:rFonts w:ascii="Calibri" w:hAnsi="Calibri" w:cs="Times New Roman"/>
                <w:b/>
              </w:rPr>
              <w:t>1 mark</w:t>
            </w:r>
            <w:r w:rsidRPr="00792AF3">
              <w:rPr>
                <w:rFonts w:ascii="Calibri" w:hAnsi="Calibri" w:cs="Times New Roman"/>
              </w:rPr>
              <w:t xml:space="preserve"> tenuous reason but not clearly linked to client scenario </w:t>
            </w:r>
          </w:p>
          <w:p w:rsidR="00792AF3" w:rsidRPr="00792AF3" w:rsidRDefault="00792AF3" w:rsidP="00792AF3">
            <w:pPr>
              <w:spacing w:after="200" w:line="276" w:lineRule="auto"/>
              <w:rPr>
                <w:rFonts w:ascii="Calibri" w:hAnsi="Calibri" w:cs="Times New Roman"/>
              </w:rPr>
            </w:pPr>
            <w:r w:rsidRPr="00792AF3">
              <w:rPr>
                <w:rFonts w:ascii="Calibri" w:hAnsi="Calibri" w:cs="Times New Roman"/>
                <w:b/>
              </w:rPr>
              <w:t>0 Marks</w:t>
            </w:r>
            <w:r w:rsidRPr="00792AF3">
              <w:rPr>
                <w:rFonts w:ascii="Calibri" w:hAnsi="Calibri" w:cs="Times New Roman"/>
              </w:rPr>
              <w:t xml:space="preserve"> no reason provided</w:t>
            </w:r>
          </w:p>
        </w:tc>
        <w:tc>
          <w:tcPr>
            <w:tcW w:w="1701" w:type="dxa"/>
          </w:tcPr>
          <w:p w:rsidR="00792AF3" w:rsidRPr="00792AF3" w:rsidRDefault="00792AF3" w:rsidP="00792AF3">
            <w:pPr>
              <w:spacing w:after="200" w:line="276" w:lineRule="auto"/>
              <w:rPr>
                <w:rFonts w:ascii="Calibri" w:hAnsi="Calibri" w:cs="Times New Roman"/>
              </w:rPr>
            </w:pPr>
          </w:p>
        </w:tc>
      </w:tr>
      <w:tr w:rsidR="00A52733" w:rsidRPr="00792AF3" w:rsidTr="00A52733">
        <w:tc>
          <w:tcPr>
            <w:tcW w:w="567" w:type="dxa"/>
            <w:shd w:val="clear" w:color="auto" w:fill="EE2C74"/>
          </w:tcPr>
          <w:p w:rsidR="00792AF3" w:rsidRPr="00792AF3" w:rsidRDefault="00792AF3" w:rsidP="00792AF3">
            <w:pPr>
              <w:spacing w:after="200" w:line="276" w:lineRule="auto"/>
              <w:jc w:val="center"/>
              <w:rPr>
                <w:rFonts w:ascii="Calibri" w:hAnsi="Calibri" w:cs="Times New Roman"/>
                <w:b/>
              </w:rPr>
            </w:pPr>
            <w:r w:rsidRPr="00792AF3">
              <w:rPr>
                <w:rFonts w:ascii="Calibri" w:hAnsi="Calibri" w:cs="Times New Roman"/>
                <w:b/>
                <w:color w:val="4F2683"/>
              </w:rPr>
              <w:t>3</w:t>
            </w:r>
          </w:p>
        </w:tc>
        <w:tc>
          <w:tcPr>
            <w:tcW w:w="4679" w:type="dxa"/>
          </w:tcPr>
          <w:p w:rsidR="00792AF3" w:rsidRPr="00792AF3" w:rsidRDefault="00792AF3" w:rsidP="00792AF3">
            <w:pPr>
              <w:spacing w:after="200" w:line="276" w:lineRule="auto"/>
              <w:rPr>
                <w:rFonts w:ascii="Calibri" w:hAnsi="Calibri" w:cs="Times New Roman"/>
              </w:rPr>
            </w:pPr>
            <w:r w:rsidRPr="00792AF3">
              <w:rPr>
                <w:rFonts w:ascii="Calibri" w:hAnsi="Calibri" w:cs="Times New Roman"/>
              </w:rPr>
              <w:t>Describe (from your core theoretical model) how you would approach the second session with Douglas and in particular focussing on how you might address the information from his line manager.</w:t>
            </w:r>
          </w:p>
          <w:p w:rsidR="00792AF3" w:rsidRPr="00792AF3" w:rsidRDefault="00792AF3" w:rsidP="00792AF3">
            <w:pPr>
              <w:spacing w:after="200" w:line="276" w:lineRule="auto"/>
              <w:rPr>
                <w:rFonts w:ascii="Calibri" w:hAnsi="Calibri" w:cs="Times New Roman"/>
              </w:rPr>
            </w:pPr>
          </w:p>
        </w:tc>
        <w:tc>
          <w:tcPr>
            <w:tcW w:w="5245" w:type="dxa"/>
          </w:tcPr>
          <w:p w:rsidR="00792AF3" w:rsidRPr="00792AF3" w:rsidRDefault="00792AF3" w:rsidP="00792AF3">
            <w:pPr>
              <w:numPr>
                <w:ilvl w:val="0"/>
                <w:numId w:val="12"/>
              </w:numPr>
              <w:spacing w:after="200" w:line="276" w:lineRule="auto"/>
              <w:rPr>
                <w:rFonts w:ascii="Calibri" w:hAnsi="Calibri" w:cs="Times New Roman"/>
              </w:rPr>
            </w:pPr>
            <w:r w:rsidRPr="00792AF3">
              <w:rPr>
                <w:rFonts w:ascii="Calibri" w:hAnsi="Calibri" w:cs="Times New Roman"/>
              </w:rPr>
              <w:t>Explanation of what counselling model is/how it works/</w:t>
            </w:r>
          </w:p>
          <w:p w:rsidR="00792AF3" w:rsidRPr="00792AF3" w:rsidRDefault="00792AF3" w:rsidP="00792AF3">
            <w:pPr>
              <w:numPr>
                <w:ilvl w:val="0"/>
                <w:numId w:val="12"/>
              </w:numPr>
              <w:spacing w:after="200" w:line="276" w:lineRule="auto"/>
              <w:rPr>
                <w:rFonts w:ascii="Calibri" w:hAnsi="Calibri" w:cs="Times New Roman"/>
              </w:rPr>
            </w:pPr>
            <w:r w:rsidRPr="00792AF3">
              <w:rPr>
                <w:rFonts w:ascii="Calibri" w:hAnsi="Calibri" w:cs="Times New Roman"/>
              </w:rPr>
              <w:t xml:space="preserve">Establishing whether Douglas would feel it would help </w:t>
            </w:r>
          </w:p>
          <w:p w:rsidR="00792AF3" w:rsidRPr="00792AF3" w:rsidRDefault="00792AF3" w:rsidP="00792AF3">
            <w:pPr>
              <w:numPr>
                <w:ilvl w:val="0"/>
                <w:numId w:val="12"/>
              </w:numPr>
              <w:spacing w:after="200" w:line="276" w:lineRule="auto"/>
              <w:rPr>
                <w:rFonts w:ascii="Calibri" w:hAnsi="Calibri" w:cs="Times New Roman"/>
              </w:rPr>
            </w:pPr>
            <w:r w:rsidRPr="00792AF3">
              <w:rPr>
                <w:rFonts w:ascii="Calibri" w:hAnsi="Calibri" w:cs="Times New Roman"/>
              </w:rPr>
              <w:t>Communicating information from Lisa without Douglas feeling pressurised to continue with counselling</w:t>
            </w:r>
          </w:p>
          <w:p w:rsidR="00792AF3" w:rsidRPr="00792AF3" w:rsidRDefault="00792AF3" w:rsidP="00792AF3">
            <w:pPr>
              <w:numPr>
                <w:ilvl w:val="0"/>
                <w:numId w:val="12"/>
              </w:numPr>
              <w:spacing w:after="200" w:line="276" w:lineRule="auto"/>
              <w:rPr>
                <w:rFonts w:ascii="Calibri" w:hAnsi="Calibri" w:cs="Times New Roman"/>
              </w:rPr>
            </w:pPr>
            <w:r w:rsidRPr="00792AF3">
              <w:rPr>
                <w:rFonts w:ascii="Calibri" w:hAnsi="Calibri" w:cs="Times New Roman"/>
              </w:rPr>
              <w:t>Explanation of contract terms particularly regarding Lisa</w:t>
            </w:r>
          </w:p>
          <w:p w:rsidR="00792AF3" w:rsidRPr="00792AF3" w:rsidRDefault="00792AF3" w:rsidP="00792AF3">
            <w:pPr>
              <w:numPr>
                <w:ilvl w:val="0"/>
                <w:numId w:val="12"/>
              </w:numPr>
              <w:spacing w:after="200" w:line="276" w:lineRule="auto"/>
              <w:rPr>
                <w:rFonts w:ascii="Calibri" w:hAnsi="Calibri" w:cs="Times New Roman"/>
              </w:rPr>
            </w:pPr>
            <w:r w:rsidRPr="00792AF3">
              <w:rPr>
                <w:rFonts w:ascii="Calibri" w:hAnsi="Calibri" w:cs="Times New Roman"/>
              </w:rPr>
              <w:t>Explanation of how core theoretical model is expected to help with relationship problems/bullying</w:t>
            </w:r>
          </w:p>
          <w:p w:rsidR="00792AF3" w:rsidRPr="00792AF3" w:rsidRDefault="00792AF3" w:rsidP="00792AF3">
            <w:pPr>
              <w:numPr>
                <w:ilvl w:val="0"/>
                <w:numId w:val="12"/>
              </w:numPr>
              <w:spacing w:after="200" w:line="276" w:lineRule="auto"/>
              <w:rPr>
                <w:rFonts w:ascii="Calibri" w:hAnsi="Calibri" w:cs="Times New Roman"/>
              </w:rPr>
            </w:pPr>
            <w:r w:rsidRPr="00792AF3">
              <w:rPr>
                <w:rFonts w:ascii="Calibri" w:hAnsi="Calibri" w:cs="Times New Roman"/>
              </w:rPr>
              <w:t>Explanation of appropriate boundaries that are specific to the model and how these could be facilitative for the client</w:t>
            </w:r>
          </w:p>
          <w:p w:rsidR="00792AF3" w:rsidRPr="00792AF3" w:rsidRDefault="00792AF3" w:rsidP="00792AF3">
            <w:pPr>
              <w:spacing w:after="200" w:line="276" w:lineRule="auto"/>
              <w:ind w:left="360"/>
              <w:rPr>
                <w:rFonts w:ascii="Calibri" w:hAnsi="Calibri" w:cs="Times New Roman"/>
              </w:rPr>
            </w:pPr>
          </w:p>
          <w:p w:rsidR="00792AF3" w:rsidRPr="00792AF3" w:rsidRDefault="00792AF3" w:rsidP="00792AF3">
            <w:pPr>
              <w:numPr>
                <w:ilvl w:val="0"/>
                <w:numId w:val="12"/>
              </w:numPr>
              <w:spacing w:after="200" w:line="276" w:lineRule="auto"/>
              <w:rPr>
                <w:rFonts w:ascii="Calibri" w:hAnsi="Calibri" w:cs="Times New Roman"/>
              </w:rPr>
            </w:pPr>
            <w:r w:rsidRPr="00792AF3">
              <w:rPr>
                <w:rFonts w:ascii="Calibri" w:hAnsi="Calibri" w:cs="Times New Roman"/>
              </w:rPr>
              <w:t>Do</w:t>
            </w:r>
            <w:r w:rsidRPr="00792AF3">
              <w:rPr>
                <w:rFonts w:ascii="Calibri" w:hAnsi="Calibri" w:cs="Times New Roman"/>
                <w:b/>
              </w:rPr>
              <w:t xml:space="preserve"> not accept </w:t>
            </w:r>
            <w:r w:rsidRPr="00792AF3">
              <w:rPr>
                <w:rFonts w:ascii="Calibri" w:hAnsi="Calibri" w:cs="Times New Roman"/>
              </w:rPr>
              <w:t>a repeat of the interventions described in Q1</w:t>
            </w:r>
          </w:p>
          <w:p w:rsidR="00792AF3" w:rsidRPr="00792AF3" w:rsidRDefault="00792AF3" w:rsidP="00792AF3">
            <w:pPr>
              <w:spacing w:after="200" w:line="276" w:lineRule="auto"/>
              <w:rPr>
                <w:rFonts w:ascii="Calibri" w:hAnsi="Calibri" w:cs="Times New Roman"/>
              </w:rPr>
            </w:pPr>
          </w:p>
          <w:p w:rsidR="00792AF3" w:rsidRPr="00792AF3" w:rsidRDefault="00792AF3" w:rsidP="00792AF3">
            <w:pPr>
              <w:spacing w:after="200" w:line="276" w:lineRule="auto"/>
              <w:rPr>
                <w:rFonts w:ascii="Calibri" w:hAnsi="Calibri" w:cs="Times New Roman"/>
              </w:rPr>
            </w:pPr>
            <w:r w:rsidRPr="00792AF3">
              <w:rPr>
                <w:rFonts w:ascii="Calibri" w:hAnsi="Calibri" w:cs="Times New Roman"/>
                <w:b/>
              </w:rPr>
              <w:t>Do not accept</w:t>
            </w:r>
            <w:r w:rsidRPr="00792AF3">
              <w:rPr>
                <w:rFonts w:ascii="Calibri" w:hAnsi="Calibri" w:cs="Times New Roman"/>
              </w:rPr>
              <w:t xml:space="preserve"> answers, which are not consistent with the core theoretical model or could be applied to any model.</w:t>
            </w:r>
          </w:p>
        </w:tc>
        <w:tc>
          <w:tcPr>
            <w:tcW w:w="3543" w:type="dxa"/>
          </w:tcPr>
          <w:p w:rsidR="00792AF3" w:rsidRPr="00792AF3" w:rsidRDefault="00792AF3" w:rsidP="00792AF3">
            <w:pPr>
              <w:spacing w:after="200" w:line="276" w:lineRule="auto"/>
              <w:rPr>
                <w:rFonts w:ascii="Calibri" w:hAnsi="Calibri" w:cs="Times New Roman"/>
              </w:rPr>
            </w:pPr>
            <w:r w:rsidRPr="00792AF3">
              <w:rPr>
                <w:rFonts w:ascii="Calibri" w:hAnsi="Calibri" w:cs="Times New Roman"/>
              </w:rPr>
              <w:lastRenderedPageBreak/>
              <w:t>Up to 9 marks</w:t>
            </w:r>
          </w:p>
          <w:p w:rsidR="00792AF3" w:rsidRPr="00792AF3" w:rsidRDefault="00792AF3" w:rsidP="00792AF3">
            <w:pPr>
              <w:spacing w:after="200" w:line="276" w:lineRule="auto"/>
              <w:rPr>
                <w:rFonts w:ascii="Calibri" w:hAnsi="Calibri" w:cs="Times New Roman"/>
              </w:rPr>
            </w:pPr>
            <w:r w:rsidRPr="00792AF3">
              <w:rPr>
                <w:rFonts w:ascii="Calibri" w:hAnsi="Calibri" w:cs="Times New Roman"/>
                <w:b/>
              </w:rPr>
              <w:t>3 marks per point</w:t>
            </w:r>
            <w:r w:rsidRPr="00792AF3">
              <w:rPr>
                <w:rFonts w:ascii="Calibri" w:hAnsi="Calibri" w:cs="Times New Roman"/>
              </w:rPr>
              <w:t xml:space="preserve"> </w:t>
            </w:r>
            <w:r w:rsidRPr="00792AF3">
              <w:rPr>
                <w:rFonts w:ascii="Calibri" w:hAnsi="Calibri" w:cs="Times New Roman"/>
                <w:b/>
              </w:rPr>
              <w:t>covered</w:t>
            </w:r>
            <w:r w:rsidRPr="00792AF3">
              <w:rPr>
                <w:rFonts w:ascii="Calibri" w:hAnsi="Calibri" w:cs="Times New Roman"/>
              </w:rPr>
              <w:t xml:space="preserve"> when mentioned, described and explored containing detailed reference to the scenario </w:t>
            </w:r>
          </w:p>
          <w:p w:rsidR="00792AF3" w:rsidRPr="00792AF3" w:rsidRDefault="00792AF3" w:rsidP="00792AF3">
            <w:pPr>
              <w:spacing w:after="200" w:line="276" w:lineRule="auto"/>
              <w:rPr>
                <w:rFonts w:ascii="Calibri" w:hAnsi="Calibri" w:cs="Times New Roman"/>
              </w:rPr>
            </w:pPr>
            <w:r w:rsidRPr="00792AF3">
              <w:rPr>
                <w:rFonts w:ascii="Calibri" w:hAnsi="Calibri" w:cs="Times New Roman"/>
                <w:b/>
              </w:rPr>
              <w:t>2 marks per point</w:t>
            </w:r>
            <w:r w:rsidRPr="00792AF3">
              <w:rPr>
                <w:rFonts w:ascii="Calibri" w:hAnsi="Calibri" w:cs="Times New Roman"/>
              </w:rPr>
              <w:t xml:space="preserve"> </w:t>
            </w:r>
            <w:r w:rsidRPr="00792AF3">
              <w:rPr>
                <w:rFonts w:ascii="Calibri" w:hAnsi="Calibri" w:cs="Times New Roman"/>
                <w:b/>
              </w:rPr>
              <w:t>covered</w:t>
            </w:r>
            <w:r w:rsidRPr="00792AF3">
              <w:rPr>
                <w:rFonts w:ascii="Calibri" w:hAnsi="Calibri" w:cs="Times New Roman"/>
              </w:rPr>
              <w:t xml:space="preserve"> when mentioned, described and containing appropriate reference to the scenario </w:t>
            </w:r>
          </w:p>
          <w:p w:rsidR="00792AF3" w:rsidRPr="00792AF3" w:rsidRDefault="00792AF3" w:rsidP="00792AF3">
            <w:pPr>
              <w:spacing w:after="200" w:line="276" w:lineRule="auto"/>
              <w:rPr>
                <w:rFonts w:ascii="Calibri" w:hAnsi="Calibri" w:cs="Times New Roman"/>
              </w:rPr>
            </w:pPr>
            <w:r w:rsidRPr="00792AF3">
              <w:rPr>
                <w:rFonts w:ascii="Calibri" w:hAnsi="Calibri" w:cs="Times New Roman"/>
                <w:b/>
              </w:rPr>
              <w:t>1 mark per point</w:t>
            </w:r>
            <w:r w:rsidRPr="00792AF3">
              <w:rPr>
                <w:rFonts w:ascii="Calibri" w:hAnsi="Calibri" w:cs="Times New Roman"/>
              </w:rPr>
              <w:t xml:space="preserve"> </w:t>
            </w:r>
            <w:r w:rsidRPr="00792AF3">
              <w:rPr>
                <w:rFonts w:ascii="Calibri" w:hAnsi="Calibri" w:cs="Times New Roman"/>
                <w:b/>
              </w:rPr>
              <w:t>covered</w:t>
            </w:r>
            <w:r w:rsidRPr="00792AF3">
              <w:rPr>
                <w:rFonts w:ascii="Calibri" w:hAnsi="Calibri" w:cs="Times New Roman"/>
              </w:rPr>
              <w:t xml:space="preserve"> when mentioned, described and containing   reference to the scenario or is not so general it could be applied to any scenario</w:t>
            </w:r>
          </w:p>
          <w:p w:rsidR="00792AF3" w:rsidRPr="00792AF3" w:rsidRDefault="00792AF3" w:rsidP="00792AF3">
            <w:pPr>
              <w:spacing w:after="200" w:line="276" w:lineRule="auto"/>
              <w:rPr>
                <w:rFonts w:ascii="Calibri" w:hAnsi="Calibri" w:cs="Times New Roman"/>
              </w:rPr>
            </w:pPr>
            <w:r w:rsidRPr="00792AF3">
              <w:rPr>
                <w:rFonts w:ascii="Calibri" w:hAnsi="Calibri" w:cs="Times New Roman"/>
                <w:b/>
              </w:rPr>
              <w:t xml:space="preserve">0 marks per point covered </w:t>
            </w:r>
            <w:r w:rsidRPr="00792AF3">
              <w:rPr>
                <w:rFonts w:ascii="Calibri" w:hAnsi="Calibri" w:cs="Times New Roman"/>
              </w:rPr>
              <w:t>where explanation is general and unrelated to the scenario or could be related to any scenario</w:t>
            </w:r>
          </w:p>
          <w:p w:rsidR="00792AF3" w:rsidRPr="00792AF3" w:rsidRDefault="00792AF3" w:rsidP="00792AF3">
            <w:pPr>
              <w:spacing w:after="200" w:line="276" w:lineRule="auto"/>
              <w:rPr>
                <w:rFonts w:ascii="Calibri" w:hAnsi="Calibri" w:cs="Times New Roman"/>
              </w:rPr>
            </w:pPr>
          </w:p>
        </w:tc>
        <w:tc>
          <w:tcPr>
            <w:tcW w:w="1701" w:type="dxa"/>
          </w:tcPr>
          <w:p w:rsidR="00792AF3" w:rsidRPr="00792AF3" w:rsidRDefault="00792AF3" w:rsidP="00792AF3">
            <w:pPr>
              <w:spacing w:after="200" w:line="276" w:lineRule="auto"/>
              <w:rPr>
                <w:rFonts w:ascii="Calibri" w:hAnsi="Calibri" w:cs="Times New Roman"/>
              </w:rPr>
            </w:pPr>
            <w:r w:rsidRPr="00792AF3">
              <w:rPr>
                <w:rFonts w:ascii="Calibri" w:hAnsi="Calibri" w:cs="Times New Roman"/>
              </w:rPr>
              <w:t>3.1</w:t>
            </w:r>
          </w:p>
        </w:tc>
      </w:tr>
      <w:tr w:rsidR="00A52733" w:rsidRPr="00792AF3" w:rsidTr="00A52733">
        <w:tc>
          <w:tcPr>
            <w:tcW w:w="567" w:type="dxa"/>
            <w:shd w:val="clear" w:color="auto" w:fill="EE2C74"/>
          </w:tcPr>
          <w:p w:rsidR="00792AF3" w:rsidRPr="00792AF3" w:rsidRDefault="00792AF3" w:rsidP="00792AF3">
            <w:pPr>
              <w:spacing w:after="200" w:line="276" w:lineRule="auto"/>
              <w:jc w:val="center"/>
              <w:rPr>
                <w:rFonts w:ascii="Calibri" w:hAnsi="Calibri" w:cs="Times New Roman"/>
                <w:b/>
              </w:rPr>
            </w:pPr>
            <w:r w:rsidRPr="00792AF3">
              <w:rPr>
                <w:rFonts w:ascii="Calibri" w:hAnsi="Calibri" w:cs="Times New Roman"/>
                <w:b/>
                <w:color w:val="4F2683"/>
              </w:rPr>
              <w:t>4a</w:t>
            </w:r>
          </w:p>
        </w:tc>
        <w:tc>
          <w:tcPr>
            <w:tcW w:w="4679" w:type="dxa"/>
          </w:tcPr>
          <w:p w:rsidR="00792AF3" w:rsidRPr="00792AF3" w:rsidRDefault="00792AF3" w:rsidP="00792AF3">
            <w:pPr>
              <w:spacing w:after="200" w:line="276" w:lineRule="auto"/>
              <w:rPr>
                <w:rFonts w:ascii="Calibri" w:hAnsi="Calibri" w:cs="Times New Roman"/>
              </w:rPr>
            </w:pPr>
            <w:r w:rsidRPr="00792AF3">
              <w:rPr>
                <w:rFonts w:ascii="Calibri" w:hAnsi="Calibri" w:cs="Times New Roman"/>
              </w:rPr>
              <w:t>In the County Hall Staff Counselling Service clients are limited to 8 sessions.</w:t>
            </w:r>
          </w:p>
          <w:p w:rsidR="00792AF3" w:rsidRPr="00792AF3" w:rsidRDefault="00792AF3" w:rsidP="00792AF3">
            <w:pPr>
              <w:spacing w:after="200" w:line="276" w:lineRule="auto"/>
              <w:rPr>
                <w:rFonts w:ascii="Calibri" w:hAnsi="Calibri" w:cs="Times New Roman"/>
              </w:rPr>
            </w:pPr>
          </w:p>
          <w:p w:rsidR="00792AF3" w:rsidRPr="00792AF3" w:rsidRDefault="00792AF3" w:rsidP="00792AF3">
            <w:pPr>
              <w:spacing w:after="200" w:line="276" w:lineRule="auto"/>
              <w:rPr>
                <w:rFonts w:ascii="Calibri" w:hAnsi="Calibri" w:cs="Times New Roman"/>
              </w:rPr>
            </w:pPr>
            <w:r w:rsidRPr="00792AF3">
              <w:rPr>
                <w:rFonts w:ascii="Calibri" w:hAnsi="Calibri" w:cs="Times New Roman"/>
              </w:rPr>
              <w:t>4. (a) Assuming that Douglas was prepared to look at the ‘work issues’ what would your priorities be for the remainder of the relationship. Give three examples of how you would foresee the relationship developing.</w:t>
            </w:r>
          </w:p>
          <w:p w:rsidR="00792AF3" w:rsidRPr="00792AF3" w:rsidRDefault="00792AF3" w:rsidP="00792AF3">
            <w:pPr>
              <w:spacing w:after="200" w:line="276" w:lineRule="auto"/>
              <w:rPr>
                <w:rFonts w:ascii="Calibri" w:hAnsi="Calibri" w:cs="Times New Roman"/>
              </w:rPr>
            </w:pPr>
          </w:p>
          <w:p w:rsidR="00792AF3" w:rsidRPr="00792AF3" w:rsidRDefault="00792AF3" w:rsidP="00792AF3">
            <w:pPr>
              <w:spacing w:after="200" w:line="276" w:lineRule="auto"/>
              <w:rPr>
                <w:rFonts w:ascii="Calibri" w:hAnsi="Calibri" w:cs="Times New Roman"/>
              </w:rPr>
            </w:pPr>
          </w:p>
        </w:tc>
        <w:tc>
          <w:tcPr>
            <w:tcW w:w="5245" w:type="dxa"/>
          </w:tcPr>
          <w:p w:rsidR="00792AF3" w:rsidRPr="00792AF3" w:rsidRDefault="00792AF3" w:rsidP="00792AF3">
            <w:pPr>
              <w:ind w:left="360"/>
              <w:rPr>
                <w:rFonts w:ascii="Calibri" w:hAnsi="Calibri" w:cs="Times New Roman"/>
              </w:rPr>
            </w:pPr>
          </w:p>
          <w:p w:rsidR="00792AF3" w:rsidRPr="00792AF3" w:rsidRDefault="00792AF3" w:rsidP="00792AF3">
            <w:pPr>
              <w:ind w:left="360"/>
              <w:rPr>
                <w:rFonts w:ascii="Calibri" w:hAnsi="Calibri" w:cs="Times New Roman"/>
              </w:rPr>
            </w:pPr>
          </w:p>
          <w:p w:rsidR="00792AF3" w:rsidRPr="00792AF3" w:rsidRDefault="00792AF3" w:rsidP="00792AF3">
            <w:pPr>
              <w:ind w:left="360"/>
              <w:rPr>
                <w:rFonts w:ascii="Calibri" w:hAnsi="Calibri" w:cs="Times New Roman"/>
              </w:rPr>
            </w:pPr>
          </w:p>
          <w:p w:rsidR="00792AF3" w:rsidRPr="00792AF3" w:rsidRDefault="00792AF3" w:rsidP="00792AF3">
            <w:pPr>
              <w:ind w:left="360"/>
              <w:rPr>
                <w:rFonts w:ascii="Calibri" w:hAnsi="Calibri" w:cs="Times New Roman"/>
              </w:rPr>
            </w:pPr>
          </w:p>
          <w:p w:rsidR="00792AF3" w:rsidRPr="00792AF3" w:rsidRDefault="00792AF3" w:rsidP="00792AF3">
            <w:pPr>
              <w:ind w:left="360"/>
              <w:rPr>
                <w:rFonts w:ascii="Calibri" w:hAnsi="Calibri" w:cs="Times New Roman"/>
              </w:rPr>
            </w:pPr>
          </w:p>
          <w:p w:rsidR="00792AF3" w:rsidRPr="00792AF3" w:rsidRDefault="00792AF3" w:rsidP="00792AF3">
            <w:pPr>
              <w:ind w:left="360"/>
              <w:rPr>
                <w:rFonts w:ascii="Calibri" w:hAnsi="Calibri" w:cs="Times New Roman"/>
              </w:rPr>
            </w:pPr>
          </w:p>
          <w:p w:rsidR="00792AF3" w:rsidRPr="00792AF3" w:rsidRDefault="00792AF3" w:rsidP="00792AF3">
            <w:pPr>
              <w:numPr>
                <w:ilvl w:val="0"/>
                <w:numId w:val="15"/>
              </w:numPr>
              <w:spacing w:after="200" w:line="276" w:lineRule="auto"/>
              <w:rPr>
                <w:rFonts w:ascii="Calibri" w:hAnsi="Calibri" w:cs="Times New Roman"/>
              </w:rPr>
            </w:pPr>
            <w:r w:rsidRPr="00792AF3">
              <w:rPr>
                <w:rFonts w:ascii="Calibri" w:hAnsi="Calibri" w:cs="Times New Roman"/>
              </w:rPr>
              <w:t xml:space="preserve">clarify exactly what the client’s goals are exploring the possible use of strategies to ensure client’s autonomy is respected </w:t>
            </w:r>
          </w:p>
          <w:p w:rsidR="00792AF3" w:rsidRPr="00792AF3" w:rsidRDefault="00792AF3" w:rsidP="00792AF3">
            <w:pPr>
              <w:numPr>
                <w:ilvl w:val="0"/>
                <w:numId w:val="15"/>
              </w:numPr>
              <w:spacing w:after="200" w:line="276" w:lineRule="auto"/>
              <w:rPr>
                <w:rFonts w:ascii="Calibri" w:hAnsi="Calibri" w:cs="Times New Roman"/>
              </w:rPr>
            </w:pPr>
            <w:r w:rsidRPr="00792AF3">
              <w:rPr>
                <w:rFonts w:ascii="Calibri" w:hAnsi="Calibri" w:cs="Times New Roman"/>
              </w:rPr>
              <w:t xml:space="preserve">establish joint agreement on how the ‘problem’ is to be tackled </w:t>
            </w:r>
          </w:p>
          <w:p w:rsidR="00792AF3" w:rsidRPr="00792AF3" w:rsidRDefault="00792AF3" w:rsidP="00792AF3">
            <w:pPr>
              <w:numPr>
                <w:ilvl w:val="0"/>
                <w:numId w:val="15"/>
              </w:numPr>
              <w:spacing w:after="200" w:line="276" w:lineRule="auto"/>
              <w:rPr>
                <w:rFonts w:ascii="Calibri" w:hAnsi="Calibri" w:cs="Times New Roman"/>
              </w:rPr>
            </w:pPr>
            <w:r w:rsidRPr="00792AF3">
              <w:rPr>
                <w:rFonts w:ascii="Calibri" w:hAnsi="Calibri" w:cs="Times New Roman"/>
              </w:rPr>
              <w:t>describes how the client is involved fully in this process, and identifies and  defines the use of appropriate counselling skills</w:t>
            </w:r>
          </w:p>
          <w:p w:rsidR="00792AF3" w:rsidRPr="00792AF3" w:rsidRDefault="00792AF3" w:rsidP="00792AF3">
            <w:pPr>
              <w:numPr>
                <w:ilvl w:val="0"/>
                <w:numId w:val="15"/>
              </w:numPr>
              <w:spacing w:after="200" w:line="276" w:lineRule="auto"/>
              <w:rPr>
                <w:rFonts w:ascii="Calibri" w:hAnsi="Calibri" w:cs="Times New Roman"/>
              </w:rPr>
            </w:pPr>
            <w:r w:rsidRPr="00792AF3">
              <w:rPr>
                <w:rFonts w:ascii="Calibri" w:hAnsi="Calibri" w:cs="Times New Roman"/>
              </w:rPr>
              <w:t xml:space="preserve">identify client’s expectations of the counsellor surfacing any requests for direct intervention </w:t>
            </w:r>
          </w:p>
          <w:p w:rsidR="00792AF3" w:rsidRPr="00792AF3" w:rsidRDefault="00792AF3" w:rsidP="00792AF3">
            <w:pPr>
              <w:numPr>
                <w:ilvl w:val="0"/>
                <w:numId w:val="15"/>
              </w:numPr>
              <w:spacing w:after="200" w:line="276" w:lineRule="auto"/>
              <w:rPr>
                <w:rFonts w:ascii="Calibri" w:hAnsi="Calibri" w:cs="Times New Roman"/>
              </w:rPr>
            </w:pPr>
            <w:r w:rsidRPr="00792AF3">
              <w:rPr>
                <w:rFonts w:ascii="Calibri" w:hAnsi="Calibri" w:cs="Times New Roman"/>
              </w:rPr>
              <w:t>discuss client’s goals and how they might be arrived at, with appropriate examples e.g. enlisting help of trusted colleague, senior management; referral to other sources of support e.g. trade union. Occupational health</w:t>
            </w:r>
          </w:p>
          <w:p w:rsidR="00792AF3" w:rsidRPr="00792AF3" w:rsidRDefault="00792AF3" w:rsidP="00792AF3">
            <w:pPr>
              <w:numPr>
                <w:ilvl w:val="0"/>
                <w:numId w:val="15"/>
              </w:numPr>
              <w:spacing w:after="200" w:line="276" w:lineRule="auto"/>
              <w:rPr>
                <w:rFonts w:ascii="Calibri" w:hAnsi="Calibri" w:cs="Times New Roman"/>
              </w:rPr>
            </w:pPr>
            <w:r w:rsidRPr="00792AF3">
              <w:rPr>
                <w:rFonts w:ascii="Calibri" w:hAnsi="Calibri" w:cs="Times New Roman"/>
              </w:rPr>
              <w:lastRenderedPageBreak/>
              <w:t>identify client’s reaction help him to consider the possible  ways in which he contributes to the problem and discuss with him ways in which he could choose to change this</w:t>
            </w:r>
          </w:p>
        </w:tc>
        <w:tc>
          <w:tcPr>
            <w:tcW w:w="3543" w:type="dxa"/>
          </w:tcPr>
          <w:p w:rsidR="00792AF3" w:rsidRPr="00792AF3" w:rsidRDefault="00792AF3" w:rsidP="00792AF3">
            <w:pPr>
              <w:spacing w:after="200" w:line="276" w:lineRule="auto"/>
              <w:rPr>
                <w:rFonts w:ascii="Calibri" w:hAnsi="Calibri" w:cs="Times New Roman"/>
              </w:rPr>
            </w:pPr>
            <w:r w:rsidRPr="00792AF3">
              <w:rPr>
                <w:rFonts w:ascii="Calibri" w:hAnsi="Calibri" w:cs="Times New Roman"/>
              </w:rPr>
              <w:lastRenderedPageBreak/>
              <w:t>Up to 9marks</w:t>
            </w:r>
          </w:p>
          <w:p w:rsidR="00792AF3" w:rsidRPr="00792AF3" w:rsidRDefault="00792AF3" w:rsidP="00792AF3">
            <w:pPr>
              <w:spacing w:after="200" w:line="276" w:lineRule="auto"/>
              <w:rPr>
                <w:rFonts w:ascii="Calibri" w:hAnsi="Calibri" w:cs="Times New Roman"/>
              </w:rPr>
            </w:pPr>
            <w:r w:rsidRPr="00792AF3">
              <w:rPr>
                <w:rFonts w:ascii="Calibri" w:hAnsi="Calibri" w:cs="Times New Roman"/>
                <w:b/>
              </w:rPr>
              <w:t>3 marks per point</w:t>
            </w:r>
            <w:r w:rsidRPr="00792AF3">
              <w:rPr>
                <w:rFonts w:ascii="Calibri" w:hAnsi="Calibri" w:cs="Times New Roman"/>
              </w:rPr>
              <w:t xml:space="preserve"> </w:t>
            </w:r>
            <w:r w:rsidRPr="00792AF3">
              <w:rPr>
                <w:rFonts w:ascii="Calibri" w:hAnsi="Calibri" w:cs="Times New Roman"/>
                <w:b/>
              </w:rPr>
              <w:t>covered</w:t>
            </w:r>
            <w:r w:rsidRPr="00792AF3">
              <w:rPr>
                <w:rFonts w:ascii="Calibri" w:hAnsi="Calibri" w:cs="Times New Roman"/>
              </w:rPr>
              <w:t xml:space="preserve"> when mentioned, described and explored containing detailed reference to the scenario </w:t>
            </w:r>
          </w:p>
          <w:p w:rsidR="00792AF3" w:rsidRPr="00792AF3" w:rsidRDefault="00792AF3" w:rsidP="00792AF3">
            <w:pPr>
              <w:spacing w:after="200" w:line="276" w:lineRule="auto"/>
              <w:rPr>
                <w:rFonts w:ascii="Calibri" w:hAnsi="Calibri" w:cs="Times New Roman"/>
              </w:rPr>
            </w:pPr>
            <w:r w:rsidRPr="00792AF3">
              <w:rPr>
                <w:rFonts w:ascii="Calibri" w:hAnsi="Calibri" w:cs="Times New Roman"/>
                <w:b/>
              </w:rPr>
              <w:t>2 marks per point</w:t>
            </w:r>
            <w:r w:rsidRPr="00792AF3">
              <w:rPr>
                <w:rFonts w:ascii="Calibri" w:hAnsi="Calibri" w:cs="Times New Roman"/>
              </w:rPr>
              <w:t xml:space="preserve"> </w:t>
            </w:r>
            <w:r w:rsidRPr="00792AF3">
              <w:rPr>
                <w:rFonts w:ascii="Calibri" w:hAnsi="Calibri" w:cs="Times New Roman"/>
                <w:b/>
              </w:rPr>
              <w:t>covered</w:t>
            </w:r>
            <w:r w:rsidRPr="00792AF3">
              <w:rPr>
                <w:rFonts w:ascii="Calibri" w:hAnsi="Calibri" w:cs="Times New Roman"/>
              </w:rPr>
              <w:t xml:space="preserve"> when mentioned, described and containing appropriate reference to the scenario </w:t>
            </w:r>
          </w:p>
          <w:p w:rsidR="00792AF3" w:rsidRPr="00792AF3" w:rsidRDefault="00792AF3" w:rsidP="00792AF3">
            <w:pPr>
              <w:spacing w:after="200" w:line="276" w:lineRule="auto"/>
              <w:rPr>
                <w:rFonts w:ascii="Calibri" w:hAnsi="Calibri" w:cs="Times New Roman"/>
              </w:rPr>
            </w:pPr>
            <w:r w:rsidRPr="00792AF3">
              <w:rPr>
                <w:rFonts w:ascii="Calibri" w:hAnsi="Calibri" w:cs="Times New Roman"/>
                <w:b/>
              </w:rPr>
              <w:t>1 mark per point</w:t>
            </w:r>
            <w:r w:rsidRPr="00792AF3">
              <w:rPr>
                <w:rFonts w:ascii="Calibri" w:hAnsi="Calibri" w:cs="Times New Roman"/>
              </w:rPr>
              <w:t xml:space="preserve"> </w:t>
            </w:r>
            <w:r w:rsidRPr="00792AF3">
              <w:rPr>
                <w:rFonts w:ascii="Calibri" w:hAnsi="Calibri" w:cs="Times New Roman"/>
                <w:b/>
              </w:rPr>
              <w:t>covered</w:t>
            </w:r>
            <w:r w:rsidRPr="00792AF3">
              <w:rPr>
                <w:rFonts w:ascii="Calibri" w:hAnsi="Calibri" w:cs="Times New Roman"/>
              </w:rPr>
              <w:t xml:space="preserve"> when mentioned, described and containing   reference to the scenario or is not so general it could be applied to any scenario</w:t>
            </w:r>
          </w:p>
          <w:p w:rsidR="00792AF3" w:rsidRPr="00792AF3" w:rsidRDefault="00792AF3" w:rsidP="00792AF3">
            <w:pPr>
              <w:spacing w:after="200" w:line="276" w:lineRule="auto"/>
              <w:rPr>
                <w:rFonts w:ascii="Calibri" w:hAnsi="Calibri" w:cs="Times New Roman"/>
              </w:rPr>
            </w:pPr>
            <w:r w:rsidRPr="00792AF3">
              <w:rPr>
                <w:rFonts w:ascii="Calibri" w:hAnsi="Calibri" w:cs="Times New Roman"/>
                <w:b/>
              </w:rPr>
              <w:t xml:space="preserve">0 marks per point covered </w:t>
            </w:r>
            <w:r w:rsidRPr="00792AF3">
              <w:rPr>
                <w:rFonts w:ascii="Calibri" w:hAnsi="Calibri" w:cs="Times New Roman"/>
              </w:rPr>
              <w:t>where explanation is general and unrelated to the scenario or could be related to any scenario</w:t>
            </w:r>
          </w:p>
          <w:p w:rsidR="00792AF3" w:rsidRPr="00792AF3" w:rsidRDefault="00792AF3" w:rsidP="00792AF3">
            <w:pPr>
              <w:spacing w:after="200" w:line="276" w:lineRule="auto"/>
              <w:rPr>
                <w:rFonts w:ascii="Calibri" w:hAnsi="Calibri" w:cs="Times New Roman"/>
              </w:rPr>
            </w:pPr>
            <w:r w:rsidRPr="00792AF3">
              <w:rPr>
                <w:rFonts w:ascii="Calibri" w:hAnsi="Calibri" w:cs="Times New Roman"/>
              </w:rPr>
              <w:t xml:space="preserve"> </w:t>
            </w:r>
          </w:p>
        </w:tc>
        <w:tc>
          <w:tcPr>
            <w:tcW w:w="1701" w:type="dxa"/>
          </w:tcPr>
          <w:p w:rsidR="00792AF3" w:rsidRPr="00792AF3" w:rsidRDefault="00792AF3" w:rsidP="00792AF3">
            <w:pPr>
              <w:spacing w:after="200" w:line="276" w:lineRule="auto"/>
              <w:rPr>
                <w:rFonts w:ascii="Calibri" w:hAnsi="Calibri" w:cs="Times New Roman"/>
              </w:rPr>
            </w:pPr>
            <w:r w:rsidRPr="00792AF3">
              <w:rPr>
                <w:rFonts w:ascii="Calibri" w:hAnsi="Calibri" w:cs="Times New Roman"/>
              </w:rPr>
              <w:t>3.2</w:t>
            </w:r>
          </w:p>
        </w:tc>
      </w:tr>
      <w:tr w:rsidR="00A52733" w:rsidRPr="00792AF3" w:rsidTr="00A52733">
        <w:tc>
          <w:tcPr>
            <w:tcW w:w="567" w:type="dxa"/>
            <w:shd w:val="clear" w:color="auto" w:fill="EE2C74"/>
          </w:tcPr>
          <w:p w:rsidR="00792AF3" w:rsidRPr="00792AF3" w:rsidRDefault="00792AF3" w:rsidP="00792AF3">
            <w:pPr>
              <w:spacing w:after="200" w:line="276" w:lineRule="auto"/>
              <w:jc w:val="center"/>
              <w:rPr>
                <w:rFonts w:ascii="Calibri" w:hAnsi="Calibri" w:cs="Times New Roman"/>
                <w:b/>
              </w:rPr>
            </w:pPr>
            <w:r w:rsidRPr="00792AF3">
              <w:rPr>
                <w:rFonts w:ascii="Calibri" w:hAnsi="Calibri" w:cs="Times New Roman"/>
                <w:b/>
                <w:color w:val="4F2683"/>
              </w:rPr>
              <w:t>b</w:t>
            </w:r>
          </w:p>
        </w:tc>
        <w:tc>
          <w:tcPr>
            <w:tcW w:w="4679" w:type="dxa"/>
          </w:tcPr>
          <w:p w:rsidR="00792AF3" w:rsidRPr="00792AF3" w:rsidRDefault="00792AF3" w:rsidP="00792AF3">
            <w:pPr>
              <w:spacing w:after="200" w:line="276" w:lineRule="auto"/>
              <w:rPr>
                <w:rFonts w:ascii="Calibri" w:hAnsi="Calibri" w:cs="Times New Roman"/>
              </w:rPr>
            </w:pPr>
            <w:r w:rsidRPr="00792AF3">
              <w:rPr>
                <w:rFonts w:ascii="Calibri" w:hAnsi="Calibri" w:cs="Times New Roman"/>
              </w:rPr>
              <w:t xml:space="preserve">(b) How might an ending of the counselling relationship be facilitated at session 8? Give at least 3 examples.  </w:t>
            </w:r>
          </w:p>
          <w:p w:rsidR="00792AF3" w:rsidRPr="00792AF3" w:rsidRDefault="00792AF3" w:rsidP="00792AF3">
            <w:pPr>
              <w:spacing w:after="200" w:line="276" w:lineRule="auto"/>
              <w:rPr>
                <w:rFonts w:ascii="Calibri" w:hAnsi="Calibri" w:cs="Times New Roman"/>
              </w:rPr>
            </w:pPr>
          </w:p>
        </w:tc>
        <w:tc>
          <w:tcPr>
            <w:tcW w:w="5245" w:type="dxa"/>
          </w:tcPr>
          <w:p w:rsidR="00792AF3" w:rsidRPr="00792AF3" w:rsidRDefault="00792AF3" w:rsidP="00792AF3">
            <w:pPr>
              <w:numPr>
                <w:ilvl w:val="0"/>
                <w:numId w:val="16"/>
              </w:numPr>
              <w:spacing w:after="200" w:line="276" w:lineRule="auto"/>
              <w:rPr>
                <w:rFonts w:ascii="Calibri" w:hAnsi="Calibri" w:cs="Times New Roman"/>
              </w:rPr>
            </w:pPr>
            <w:r w:rsidRPr="00792AF3">
              <w:rPr>
                <w:rFonts w:ascii="Calibri" w:hAnsi="Calibri" w:cs="Times New Roman"/>
              </w:rPr>
              <w:t>Remind client beforehand about  number of sessions remaining</w:t>
            </w:r>
          </w:p>
          <w:p w:rsidR="00792AF3" w:rsidRPr="00792AF3" w:rsidRDefault="00792AF3" w:rsidP="00792AF3">
            <w:pPr>
              <w:numPr>
                <w:ilvl w:val="0"/>
                <w:numId w:val="16"/>
              </w:numPr>
              <w:spacing w:after="200" w:line="276" w:lineRule="auto"/>
              <w:rPr>
                <w:rFonts w:ascii="Calibri" w:hAnsi="Calibri" w:cs="Times New Roman"/>
              </w:rPr>
            </w:pPr>
            <w:r w:rsidRPr="00792AF3">
              <w:rPr>
                <w:rFonts w:ascii="Calibri" w:hAnsi="Calibri" w:cs="Times New Roman"/>
              </w:rPr>
              <w:t>Allow client to express thoughts and feelings about the ending</w:t>
            </w:r>
          </w:p>
          <w:p w:rsidR="00792AF3" w:rsidRPr="00792AF3" w:rsidRDefault="00792AF3" w:rsidP="00792AF3">
            <w:pPr>
              <w:numPr>
                <w:ilvl w:val="0"/>
                <w:numId w:val="16"/>
              </w:numPr>
              <w:spacing w:after="200" w:line="276" w:lineRule="auto"/>
              <w:rPr>
                <w:rFonts w:ascii="Calibri" w:hAnsi="Calibri" w:cs="Times New Roman"/>
              </w:rPr>
            </w:pPr>
            <w:r w:rsidRPr="00792AF3">
              <w:rPr>
                <w:rFonts w:ascii="Calibri" w:hAnsi="Calibri" w:cs="Times New Roman"/>
              </w:rPr>
              <w:t>Allow client to express thoughts and feelings  about work to date</w:t>
            </w:r>
          </w:p>
          <w:p w:rsidR="00792AF3" w:rsidRPr="00792AF3" w:rsidRDefault="00792AF3" w:rsidP="00792AF3">
            <w:pPr>
              <w:numPr>
                <w:ilvl w:val="0"/>
                <w:numId w:val="16"/>
              </w:numPr>
              <w:spacing w:after="200" w:line="276" w:lineRule="auto"/>
              <w:rPr>
                <w:rFonts w:ascii="Calibri" w:hAnsi="Calibri" w:cs="Times New Roman"/>
              </w:rPr>
            </w:pPr>
            <w:r w:rsidRPr="00792AF3">
              <w:rPr>
                <w:rFonts w:ascii="Calibri" w:hAnsi="Calibri" w:cs="Times New Roman"/>
              </w:rPr>
              <w:t>Look forward to future when counselling has finished</w:t>
            </w:r>
          </w:p>
          <w:p w:rsidR="00792AF3" w:rsidRPr="00792AF3" w:rsidRDefault="00792AF3" w:rsidP="00792AF3">
            <w:pPr>
              <w:numPr>
                <w:ilvl w:val="0"/>
                <w:numId w:val="16"/>
              </w:numPr>
              <w:spacing w:after="200" w:line="276" w:lineRule="auto"/>
              <w:rPr>
                <w:rFonts w:ascii="Calibri" w:hAnsi="Calibri" w:cs="Times New Roman"/>
              </w:rPr>
            </w:pPr>
            <w:r w:rsidRPr="00792AF3">
              <w:rPr>
                <w:rFonts w:ascii="Calibri" w:hAnsi="Calibri" w:cs="Times New Roman"/>
              </w:rPr>
              <w:t>Carry out review of progress made</w:t>
            </w:r>
          </w:p>
          <w:p w:rsidR="00792AF3" w:rsidRPr="00792AF3" w:rsidRDefault="00792AF3" w:rsidP="00792AF3">
            <w:pPr>
              <w:numPr>
                <w:ilvl w:val="0"/>
                <w:numId w:val="16"/>
              </w:numPr>
              <w:spacing w:after="200" w:line="276" w:lineRule="auto"/>
              <w:rPr>
                <w:rFonts w:ascii="Calibri" w:hAnsi="Calibri" w:cs="Times New Roman"/>
              </w:rPr>
            </w:pPr>
            <w:r w:rsidRPr="00792AF3">
              <w:rPr>
                <w:rFonts w:ascii="Calibri" w:hAnsi="Calibri" w:cs="Times New Roman"/>
              </w:rPr>
              <w:t>Evaluate counselling relationship</w:t>
            </w:r>
          </w:p>
          <w:p w:rsidR="00792AF3" w:rsidRPr="00792AF3" w:rsidRDefault="00792AF3" w:rsidP="00792AF3">
            <w:pPr>
              <w:numPr>
                <w:ilvl w:val="0"/>
                <w:numId w:val="16"/>
              </w:numPr>
              <w:spacing w:after="200" w:line="276" w:lineRule="auto"/>
              <w:rPr>
                <w:rFonts w:ascii="Calibri" w:hAnsi="Calibri" w:cs="Times New Roman"/>
              </w:rPr>
            </w:pPr>
            <w:r w:rsidRPr="00792AF3">
              <w:rPr>
                <w:rFonts w:ascii="Calibri" w:hAnsi="Calibri" w:cs="Times New Roman"/>
              </w:rPr>
              <w:t>Identify sources of further support with e.g. (referral, self help, Occ H, Trade Union)</w:t>
            </w:r>
          </w:p>
          <w:p w:rsidR="00792AF3" w:rsidRPr="00792AF3" w:rsidRDefault="00792AF3" w:rsidP="00792AF3">
            <w:pPr>
              <w:numPr>
                <w:ilvl w:val="0"/>
                <w:numId w:val="16"/>
              </w:numPr>
              <w:spacing w:after="200" w:line="276" w:lineRule="auto"/>
              <w:rPr>
                <w:rFonts w:ascii="Calibri" w:hAnsi="Calibri" w:cs="Times New Roman"/>
              </w:rPr>
            </w:pPr>
            <w:r w:rsidRPr="00792AF3">
              <w:rPr>
                <w:rFonts w:ascii="Calibri" w:hAnsi="Calibri" w:cs="Times New Roman"/>
              </w:rPr>
              <w:t>Explore and validate client’s feelings particularly in relation to endings and relate to past experiences of ending</w:t>
            </w:r>
          </w:p>
        </w:tc>
        <w:tc>
          <w:tcPr>
            <w:tcW w:w="3543" w:type="dxa"/>
          </w:tcPr>
          <w:p w:rsidR="00792AF3" w:rsidRPr="00792AF3" w:rsidRDefault="00792AF3" w:rsidP="00792AF3">
            <w:pPr>
              <w:spacing w:after="200" w:line="276" w:lineRule="auto"/>
              <w:rPr>
                <w:rFonts w:ascii="Calibri" w:hAnsi="Calibri" w:cs="Times New Roman"/>
              </w:rPr>
            </w:pPr>
            <w:r w:rsidRPr="00792AF3">
              <w:rPr>
                <w:rFonts w:ascii="Calibri" w:hAnsi="Calibri" w:cs="Times New Roman"/>
              </w:rPr>
              <w:t>Up to 9 marks</w:t>
            </w:r>
          </w:p>
          <w:p w:rsidR="00792AF3" w:rsidRPr="00792AF3" w:rsidRDefault="00792AF3" w:rsidP="00792AF3">
            <w:pPr>
              <w:spacing w:after="200" w:line="276" w:lineRule="auto"/>
              <w:rPr>
                <w:rFonts w:ascii="Calibri" w:hAnsi="Calibri" w:cs="Times New Roman"/>
              </w:rPr>
            </w:pPr>
            <w:r w:rsidRPr="00792AF3">
              <w:rPr>
                <w:rFonts w:ascii="Calibri" w:hAnsi="Calibri" w:cs="Times New Roman"/>
                <w:b/>
              </w:rPr>
              <w:t>3 marks per point</w:t>
            </w:r>
            <w:r w:rsidRPr="00792AF3">
              <w:rPr>
                <w:rFonts w:ascii="Calibri" w:hAnsi="Calibri" w:cs="Times New Roman"/>
              </w:rPr>
              <w:t xml:space="preserve"> </w:t>
            </w:r>
            <w:r w:rsidRPr="00792AF3">
              <w:rPr>
                <w:rFonts w:ascii="Calibri" w:hAnsi="Calibri" w:cs="Times New Roman"/>
                <w:b/>
              </w:rPr>
              <w:t>covered</w:t>
            </w:r>
            <w:r w:rsidRPr="00792AF3">
              <w:rPr>
                <w:rFonts w:ascii="Calibri" w:hAnsi="Calibri" w:cs="Times New Roman"/>
              </w:rPr>
              <w:t xml:space="preserve"> when mentioned, described and explored containing detailed reference to the scenario </w:t>
            </w:r>
          </w:p>
          <w:p w:rsidR="00792AF3" w:rsidRPr="00792AF3" w:rsidRDefault="00792AF3" w:rsidP="00792AF3">
            <w:pPr>
              <w:spacing w:after="200" w:line="276" w:lineRule="auto"/>
              <w:rPr>
                <w:rFonts w:ascii="Calibri" w:hAnsi="Calibri" w:cs="Times New Roman"/>
              </w:rPr>
            </w:pPr>
            <w:r w:rsidRPr="00792AF3">
              <w:rPr>
                <w:rFonts w:ascii="Calibri" w:hAnsi="Calibri" w:cs="Times New Roman"/>
                <w:b/>
              </w:rPr>
              <w:t>2 marks per point</w:t>
            </w:r>
            <w:r w:rsidRPr="00792AF3">
              <w:rPr>
                <w:rFonts w:ascii="Calibri" w:hAnsi="Calibri" w:cs="Times New Roman"/>
              </w:rPr>
              <w:t xml:space="preserve"> </w:t>
            </w:r>
            <w:r w:rsidRPr="00792AF3">
              <w:rPr>
                <w:rFonts w:ascii="Calibri" w:hAnsi="Calibri" w:cs="Times New Roman"/>
                <w:b/>
              </w:rPr>
              <w:t>covered</w:t>
            </w:r>
            <w:r w:rsidRPr="00792AF3">
              <w:rPr>
                <w:rFonts w:ascii="Calibri" w:hAnsi="Calibri" w:cs="Times New Roman"/>
              </w:rPr>
              <w:t xml:space="preserve"> when mentioned, described and containing appropriate reference to the scenario </w:t>
            </w:r>
          </w:p>
          <w:p w:rsidR="00792AF3" w:rsidRPr="00792AF3" w:rsidRDefault="00792AF3" w:rsidP="00792AF3">
            <w:pPr>
              <w:spacing w:after="200" w:line="276" w:lineRule="auto"/>
              <w:rPr>
                <w:rFonts w:ascii="Calibri" w:hAnsi="Calibri" w:cs="Times New Roman"/>
              </w:rPr>
            </w:pPr>
            <w:r w:rsidRPr="00792AF3">
              <w:rPr>
                <w:rFonts w:ascii="Calibri" w:hAnsi="Calibri" w:cs="Times New Roman"/>
                <w:b/>
              </w:rPr>
              <w:t>1 mark per point</w:t>
            </w:r>
            <w:r w:rsidRPr="00792AF3">
              <w:rPr>
                <w:rFonts w:ascii="Calibri" w:hAnsi="Calibri" w:cs="Times New Roman"/>
              </w:rPr>
              <w:t xml:space="preserve"> </w:t>
            </w:r>
            <w:r w:rsidRPr="00792AF3">
              <w:rPr>
                <w:rFonts w:ascii="Calibri" w:hAnsi="Calibri" w:cs="Times New Roman"/>
                <w:b/>
              </w:rPr>
              <w:t>covered</w:t>
            </w:r>
            <w:r w:rsidRPr="00792AF3">
              <w:rPr>
                <w:rFonts w:ascii="Calibri" w:hAnsi="Calibri" w:cs="Times New Roman"/>
              </w:rPr>
              <w:t xml:space="preserve"> when mentioned, described and containing   reference to the scenario or is not so general it could be applied to any scenario</w:t>
            </w:r>
          </w:p>
          <w:p w:rsidR="00792AF3" w:rsidRPr="00792AF3" w:rsidRDefault="00792AF3" w:rsidP="00792AF3">
            <w:pPr>
              <w:spacing w:after="200" w:line="276" w:lineRule="auto"/>
              <w:rPr>
                <w:rFonts w:ascii="Calibri" w:hAnsi="Calibri" w:cs="Times New Roman"/>
              </w:rPr>
            </w:pPr>
            <w:r w:rsidRPr="00792AF3">
              <w:rPr>
                <w:rFonts w:ascii="Calibri" w:hAnsi="Calibri" w:cs="Times New Roman"/>
                <w:b/>
              </w:rPr>
              <w:t xml:space="preserve">0 marks per point covered </w:t>
            </w:r>
            <w:r w:rsidRPr="00792AF3">
              <w:rPr>
                <w:rFonts w:ascii="Calibri" w:hAnsi="Calibri" w:cs="Times New Roman"/>
              </w:rPr>
              <w:t>where explanation is general and unrelated to the scenario or could be related to any scenario</w:t>
            </w:r>
          </w:p>
          <w:p w:rsidR="00792AF3" w:rsidRPr="00792AF3" w:rsidRDefault="00792AF3" w:rsidP="00792AF3">
            <w:pPr>
              <w:spacing w:after="200" w:line="276" w:lineRule="auto"/>
              <w:rPr>
                <w:rFonts w:ascii="Calibri" w:hAnsi="Calibri" w:cs="Times New Roman"/>
                <w:b/>
              </w:rPr>
            </w:pPr>
          </w:p>
        </w:tc>
        <w:tc>
          <w:tcPr>
            <w:tcW w:w="1701" w:type="dxa"/>
          </w:tcPr>
          <w:p w:rsidR="00792AF3" w:rsidRPr="00792AF3" w:rsidRDefault="00792AF3" w:rsidP="00792AF3">
            <w:pPr>
              <w:spacing w:after="200" w:line="276" w:lineRule="auto"/>
              <w:rPr>
                <w:rFonts w:ascii="Calibri" w:hAnsi="Calibri" w:cs="Times New Roman"/>
              </w:rPr>
            </w:pPr>
            <w:r w:rsidRPr="00792AF3">
              <w:rPr>
                <w:rFonts w:ascii="Calibri" w:hAnsi="Calibri" w:cs="Times New Roman"/>
              </w:rPr>
              <w:t>3.3</w:t>
            </w:r>
          </w:p>
        </w:tc>
      </w:tr>
    </w:tbl>
    <w:p w:rsidR="00AF12D7" w:rsidRDefault="00AF12D7" w:rsidP="00AF12D7">
      <w:pPr>
        <w:spacing w:after="0"/>
        <w:rPr>
          <w:b/>
          <w:i/>
          <w:color w:val="4F2683"/>
          <w:sz w:val="20"/>
        </w:rPr>
      </w:pPr>
      <w:r w:rsidRPr="000F1A93">
        <w:rPr>
          <w:b/>
          <w:i/>
          <w:color w:val="4F2683"/>
          <w:sz w:val="20"/>
        </w:rPr>
        <w:t>* The accepted response are not exclusive, examiners are expected to use their professional judgement to give credit to other equally acceptable responses that address the question.</w:t>
      </w:r>
    </w:p>
    <w:p w:rsidR="000F1A93" w:rsidRDefault="000F1A93" w:rsidP="00AF12D7">
      <w:pPr>
        <w:spacing w:after="0"/>
        <w:rPr>
          <w:b/>
          <w:i/>
          <w:color w:val="4F2683"/>
          <w:sz w:val="20"/>
        </w:rPr>
      </w:pPr>
    </w:p>
    <w:p w:rsidR="005C20B6" w:rsidRDefault="005C20B6" w:rsidP="000F1A93">
      <w:pPr>
        <w:rPr>
          <w:b/>
          <w:color w:val="EE2C74"/>
        </w:rPr>
      </w:pPr>
    </w:p>
    <w:p w:rsidR="001F526F" w:rsidRDefault="001F526F" w:rsidP="000F1A93">
      <w:pPr>
        <w:rPr>
          <w:b/>
          <w:color w:val="EE2C74"/>
        </w:rPr>
      </w:pPr>
    </w:p>
    <w:p w:rsidR="001F526F" w:rsidRDefault="001F526F" w:rsidP="000F1A93">
      <w:pPr>
        <w:rPr>
          <w:b/>
          <w:color w:val="EE2C74"/>
        </w:rPr>
      </w:pPr>
    </w:p>
    <w:p w:rsidR="000F1A93" w:rsidRPr="000F1A93" w:rsidRDefault="000F1A93" w:rsidP="000F1A93">
      <w:pPr>
        <w:rPr>
          <w:b/>
          <w:color w:val="EE2C74"/>
        </w:rPr>
      </w:pPr>
      <w:r w:rsidRPr="000F1A93">
        <w:rPr>
          <w:b/>
          <w:color w:val="EE2C74"/>
        </w:rPr>
        <w:t>Distribution of marks:</w:t>
      </w:r>
    </w:p>
    <w:p w:rsidR="00AD270F" w:rsidRDefault="00AD270F">
      <w:pPr>
        <w:rPr>
          <w:rFonts w:cs="Arial"/>
          <w:bCs/>
          <w:color w:val="EE2C74"/>
          <w:sz w:val="36"/>
          <w:szCs w:val="32"/>
        </w:rPr>
      </w:pPr>
    </w:p>
    <w:tbl>
      <w:tblPr>
        <w:tblStyle w:val="TableGrid"/>
        <w:tblW w:w="0" w:type="auto"/>
        <w:tblLook w:val="04A0" w:firstRow="1" w:lastRow="0" w:firstColumn="1" w:lastColumn="0" w:noHBand="0" w:noVBand="1"/>
      </w:tblPr>
      <w:tblGrid>
        <w:gridCol w:w="1160"/>
        <w:gridCol w:w="1418"/>
        <w:gridCol w:w="1418"/>
        <w:gridCol w:w="1417"/>
      </w:tblGrid>
      <w:tr w:rsidR="001F526F" w:rsidRPr="001F526F" w:rsidTr="001F526F">
        <w:tc>
          <w:tcPr>
            <w:tcW w:w="1160" w:type="dxa"/>
            <w:shd w:val="clear" w:color="auto" w:fill="EE2C74"/>
          </w:tcPr>
          <w:p w:rsidR="001F526F" w:rsidRPr="001F526F" w:rsidRDefault="001F526F" w:rsidP="00C63A39">
            <w:pPr>
              <w:rPr>
                <w:b/>
                <w:color w:val="4F2683"/>
              </w:rPr>
            </w:pPr>
            <w:r w:rsidRPr="001F526F">
              <w:rPr>
                <w:b/>
                <w:color w:val="4F2683"/>
              </w:rPr>
              <w:t>Question</w:t>
            </w:r>
          </w:p>
        </w:tc>
        <w:tc>
          <w:tcPr>
            <w:tcW w:w="1418" w:type="dxa"/>
            <w:shd w:val="clear" w:color="auto" w:fill="EE2C74"/>
          </w:tcPr>
          <w:p w:rsidR="001F526F" w:rsidRPr="001F526F" w:rsidRDefault="001F526F" w:rsidP="00C63A39">
            <w:pPr>
              <w:rPr>
                <w:b/>
                <w:color w:val="4F2683"/>
              </w:rPr>
            </w:pPr>
            <w:r w:rsidRPr="001F526F">
              <w:rPr>
                <w:b/>
                <w:color w:val="4F2683"/>
              </w:rPr>
              <w:t>Number of marks</w:t>
            </w:r>
          </w:p>
        </w:tc>
        <w:tc>
          <w:tcPr>
            <w:tcW w:w="1417" w:type="dxa"/>
            <w:shd w:val="clear" w:color="auto" w:fill="EE2C74"/>
          </w:tcPr>
          <w:p w:rsidR="001F526F" w:rsidRPr="001F526F" w:rsidRDefault="001F526F" w:rsidP="00C63A39">
            <w:pPr>
              <w:rPr>
                <w:b/>
                <w:color w:val="4F2683"/>
              </w:rPr>
            </w:pPr>
            <w:r w:rsidRPr="001F526F">
              <w:rPr>
                <w:b/>
                <w:color w:val="4F2683"/>
              </w:rPr>
              <w:t>Criteria Covered</w:t>
            </w:r>
          </w:p>
        </w:tc>
        <w:tc>
          <w:tcPr>
            <w:tcW w:w="1417" w:type="dxa"/>
            <w:shd w:val="clear" w:color="auto" w:fill="EE2C74"/>
          </w:tcPr>
          <w:p w:rsidR="001F526F" w:rsidRPr="001F526F" w:rsidRDefault="001F526F" w:rsidP="00C63A39">
            <w:pPr>
              <w:rPr>
                <w:b/>
                <w:color w:val="4F2683"/>
              </w:rPr>
            </w:pPr>
            <w:r w:rsidRPr="001F526F">
              <w:rPr>
                <w:b/>
                <w:color w:val="4F2683"/>
              </w:rPr>
              <w:t>Weighting (%)</w:t>
            </w:r>
          </w:p>
        </w:tc>
      </w:tr>
      <w:tr w:rsidR="001F526F" w:rsidRPr="001F526F" w:rsidTr="001F526F">
        <w:tc>
          <w:tcPr>
            <w:tcW w:w="1160" w:type="dxa"/>
            <w:shd w:val="clear" w:color="auto" w:fill="EE2C74"/>
          </w:tcPr>
          <w:p w:rsidR="001F526F" w:rsidRPr="001F526F" w:rsidRDefault="001F526F" w:rsidP="00C63A39">
            <w:pPr>
              <w:rPr>
                <w:b/>
                <w:color w:val="4F2683"/>
              </w:rPr>
            </w:pPr>
            <w:r w:rsidRPr="001F526F">
              <w:rPr>
                <w:b/>
                <w:color w:val="4F2683"/>
              </w:rPr>
              <w:t>1</w:t>
            </w:r>
          </w:p>
        </w:tc>
        <w:tc>
          <w:tcPr>
            <w:tcW w:w="1418" w:type="dxa"/>
          </w:tcPr>
          <w:p w:rsidR="001F526F" w:rsidRPr="001F526F" w:rsidRDefault="001F526F" w:rsidP="00C63A39">
            <w:pPr>
              <w:rPr>
                <w:color w:val="4F2683"/>
              </w:rPr>
            </w:pPr>
            <w:r w:rsidRPr="001F526F">
              <w:rPr>
                <w:color w:val="4F2683"/>
              </w:rPr>
              <w:t>12</w:t>
            </w:r>
          </w:p>
        </w:tc>
        <w:tc>
          <w:tcPr>
            <w:tcW w:w="1417" w:type="dxa"/>
          </w:tcPr>
          <w:p w:rsidR="001F526F" w:rsidRPr="001F526F" w:rsidRDefault="001F526F" w:rsidP="00C63A39">
            <w:pPr>
              <w:rPr>
                <w:color w:val="4F2683"/>
              </w:rPr>
            </w:pPr>
            <w:r w:rsidRPr="001F526F">
              <w:rPr>
                <w:color w:val="4F2683"/>
              </w:rPr>
              <w:t>1.1, 1.2, 21.1,2.2</w:t>
            </w:r>
          </w:p>
        </w:tc>
        <w:tc>
          <w:tcPr>
            <w:tcW w:w="1417" w:type="dxa"/>
          </w:tcPr>
          <w:p w:rsidR="001F526F" w:rsidRPr="001F526F" w:rsidRDefault="001F526F" w:rsidP="00C63A39">
            <w:pPr>
              <w:rPr>
                <w:color w:val="4F2683"/>
              </w:rPr>
            </w:pPr>
          </w:p>
        </w:tc>
      </w:tr>
      <w:tr w:rsidR="001F526F" w:rsidRPr="001F526F" w:rsidTr="001F526F">
        <w:tc>
          <w:tcPr>
            <w:tcW w:w="1160" w:type="dxa"/>
            <w:shd w:val="clear" w:color="auto" w:fill="EE2C74"/>
          </w:tcPr>
          <w:p w:rsidR="001F526F" w:rsidRPr="001F526F" w:rsidRDefault="001F526F" w:rsidP="00C63A39">
            <w:pPr>
              <w:rPr>
                <w:b/>
                <w:color w:val="4F2683"/>
              </w:rPr>
            </w:pPr>
            <w:r w:rsidRPr="001F526F">
              <w:rPr>
                <w:b/>
                <w:color w:val="4F2683"/>
              </w:rPr>
              <w:t>2a</w:t>
            </w:r>
          </w:p>
        </w:tc>
        <w:tc>
          <w:tcPr>
            <w:tcW w:w="1418" w:type="dxa"/>
          </w:tcPr>
          <w:p w:rsidR="001F526F" w:rsidRPr="001F526F" w:rsidRDefault="001F526F" w:rsidP="00C63A39">
            <w:pPr>
              <w:rPr>
                <w:color w:val="4F2683"/>
              </w:rPr>
            </w:pPr>
            <w:r w:rsidRPr="001F526F">
              <w:rPr>
                <w:color w:val="4F2683"/>
              </w:rPr>
              <w:t>9</w:t>
            </w:r>
          </w:p>
        </w:tc>
        <w:tc>
          <w:tcPr>
            <w:tcW w:w="1417" w:type="dxa"/>
          </w:tcPr>
          <w:p w:rsidR="001F526F" w:rsidRPr="001F526F" w:rsidRDefault="001F526F" w:rsidP="00C63A39">
            <w:pPr>
              <w:rPr>
                <w:color w:val="4F2683"/>
              </w:rPr>
            </w:pPr>
            <w:r w:rsidRPr="001F526F">
              <w:rPr>
                <w:color w:val="4F2683"/>
              </w:rPr>
              <w:t>1.1, 1.2, 21.1,2.2</w:t>
            </w:r>
          </w:p>
        </w:tc>
        <w:tc>
          <w:tcPr>
            <w:tcW w:w="1417" w:type="dxa"/>
          </w:tcPr>
          <w:p w:rsidR="001F526F" w:rsidRPr="001F526F" w:rsidRDefault="001F526F" w:rsidP="00C63A39">
            <w:pPr>
              <w:rPr>
                <w:color w:val="4F2683"/>
              </w:rPr>
            </w:pPr>
          </w:p>
        </w:tc>
      </w:tr>
      <w:tr w:rsidR="001F526F" w:rsidRPr="001F526F" w:rsidTr="001F526F">
        <w:tc>
          <w:tcPr>
            <w:tcW w:w="1160" w:type="dxa"/>
            <w:shd w:val="clear" w:color="auto" w:fill="EE2C74"/>
          </w:tcPr>
          <w:p w:rsidR="001F526F" w:rsidRPr="001F526F" w:rsidRDefault="001F526F" w:rsidP="00C63A39">
            <w:pPr>
              <w:rPr>
                <w:b/>
                <w:color w:val="4F2683"/>
              </w:rPr>
            </w:pPr>
            <w:r w:rsidRPr="001F526F">
              <w:rPr>
                <w:b/>
                <w:color w:val="4F2683"/>
              </w:rPr>
              <w:t>2b</w:t>
            </w:r>
          </w:p>
        </w:tc>
        <w:tc>
          <w:tcPr>
            <w:tcW w:w="1418" w:type="dxa"/>
          </w:tcPr>
          <w:p w:rsidR="001F526F" w:rsidRPr="001F526F" w:rsidRDefault="001F526F" w:rsidP="00C63A39">
            <w:pPr>
              <w:rPr>
                <w:color w:val="4F2683"/>
              </w:rPr>
            </w:pPr>
            <w:r w:rsidRPr="001F526F">
              <w:rPr>
                <w:color w:val="4F2683"/>
              </w:rPr>
              <w:t>12</w:t>
            </w:r>
          </w:p>
        </w:tc>
        <w:tc>
          <w:tcPr>
            <w:tcW w:w="1417" w:type="dxa"/>
          </w:tcPr>
          <w:p w:rsidR="001F526F" w:rsidRPr="001F526F" w:rsidRDefault="001F526F" w:rsidP="00C63A39">
            <w:pPr>
              <w:rPr>
                <w:color w:val="4F2683"/>
              </w:rPr>
            </w:pPr>
          </w:p>
        </w:tc>
        <w:tc>
          <w:tcPr>
            <w:tcW w:w="1417" w:type="dxa"/>
          </w:tcPr>
          <w:p w:rsidR="001F526F" w:rsidRPr="001F526F" w:rsidRDefault="001F526F" w:rsidP="00C63A39">
            <w:pPr>
              <w:rPr>
                <w:color w:val="4F2683"/>
              </w:rPr>
            </w:pPr>
          </w:p>
        </w:tc>
      </w:tr>
      <w:tr w:rsidR="001F526F" w:rsidRPr="001F526F" w:rsidTr="001F526F">
        <w:tc>
          <w:tcPr>
            <w:tcW w:w="1160" w:type="dxa"/>
            <w:shd w:val="clear" w:color="auto" w:fill="EE2C74"/>
          </w:tcPr>
          <w:p w:rsidR="001F526F" w:rsidRPr="001F526F" w:rsidRDefault="001F526F" w:rsidP="00C63A39">
            <w:pPr>
              <w:rPr>
                <w:b/>
                <w:color w:val="4F2683"/>
              </w:rPr>
            </w:pPr>
            <w:r w:rsidRPr="001F526F">
              <w:rPr>
                <w:b/>
                <w:color w:val="4F2683"/>
              </w:rPr>
              <w:t>3</w:t>
            </w:r>
          </w:p>
        </w:tc>
        <w:tc>
          <w:tcPr>
            <w:tcW w:w="1418" w:type="dxa"/>
          </w:tcPr>
          <w:p w:rsidR="001F526F" w:rsidRPr="001F526F" w:rsidRDefault="001F526F" w:rsidP="00C63A39">
            <w:pPr>
              <w:rPr>
                <w:color w:val="4F2683"/>
              </w:rPr>
            </w:pPr>
            <w:r w:rsidRPr="001F526F">
              <w:rPr>
                <w:color w:val="4F2683"/>
              </w:rPr>
              <w:t>9</w:t>
            </w:r>
          </w:p>
        </w:tc>
        <w:tc>
          <w:tcPr>
            <w:tcW w:w="1417" w:type="dxa"/>
          </w:tcPr>
          <w:p w:rsidR="001F526F" w:rsidRPr="001F526F" w:rsidRDefault="001F526F" w:rsidP="00C63A39">
            <w:pPr>
              <w:rPr>
                <w:color w:val="4F2683"/>
              </w:rPr>
            </w:pPr>
            <w:r w:rsidRPr="001F526F">
              <w:rPr>
                <w:color w:val="4F2683"/>
              </w:rPr>
              <w:t>3.1</w:t>
            </w:r>
          </w:p>
        </w:tc>
        <w:tc>
          <w:tcPr>
            <w:tcW w:w="1417" w:type="dxa"/>
          </w:tcPr>
          <w:p w:rsidR="001F526F" w:rsidRPr="001F526F" w:rsidRDefault="001F526F" w:rsidP="00C63A39">
            <w:pPr>
              <w:rPr>
                <w:color w:val="4F2683"/>
              </w:rPr>
            </w:pPr>
          </w:p>
        </w:tc>
      </w:tr>
      <w:tr w:rsidR="001F526F" w:rsidRPr="001F526F" w:rsidTr="001F526F">
        <w:tc>
          <w:tcPr>
            <w:tcW w:w="1160" w:type="dxa"/>
            <w:shd w:val="clear" w:color="auto" w:fill="EE2C74"/>
          </w:tcPr>
          <w:p w:rsidR="001F526F" w:rsidRPr="001F526F" w:rsidRDefault="001F526F" w:rsidP="00C63A39">
            <w:pPr>
              <w:rPr>
                <w:b/>
                <w:color w:val="4F2683"/>
              </w:rPr>
            </w:pPr>
            <w:r w:rsidRPr="001F526F">
              <w:rPr>
                <w:b/>
                <w:color w:val="4F2683"/>
              </w:rPr>
              <w:t>4a</w:t>
            </w:r>
          </w:p>
        </w:tc>
        <w:tc>
          <w:tcPr>
            <w:tcW w:w="1418" w:type="dxa"/>
          </w:tcPr>
          <w:p w:rsidR="001F526F" w:rsidRPr="001F526F" w:rsidRDefault="001F526F" w:rsidP="00C63A39">
            <w:pPr>
              <w:rPr>
                <w:color w:val="4F2683"/>
              </w:rPr>
            </w:pPr>
            <w:r w:rsidRPr="001F526F">
              <w:rPr>
                <w:color w:val="4F2683"/>
              </w:rPr>
              <w:t>9</w:t>
            </w:r>
          </w:p>
        </w:tc>
        <w:tc>
          <w:tcPr>
            <w:tcW w:w="1417" w:type="dxa"/>
          </w:tcPr>
          <w:p w:rsidR="001F526F" w:rsidRPr="001F526F" w:rsidRDefault="001F526F" w:rsidP="00C63A39">
            <w:pPr>
              <w:rPr>
                <w:color w:val="4F2683"/>
              </w:rPr>
            </w:pPr>
            <w:r w:rsidRPr="001F526F">
              <w:rPr>
                <w:color w:val="4F2683"/>
              </w:rPr>
              <w:t>3.2</w:t>
            </w:r>
          </w:p>
        </w:tc>
        <w:tc>
          <w:tcPr>
            <w:tcW w:w="1417" w:type="dxa"/>
          </w:tcPr>
          <w:p w:rsidR="001F526F" w:rsidRPr="001F526F" w:rsidRDefault="001F526F" w:rsidP="00C63A39">
            <w:pPr>
              <w:rPr>
                <w:color w:val="4F2683"/>
              </w:rPr>
            </w:pPr>
          </w:p>
        </w:tc>
      </w:tr>
      <w:tr w:rsidR="001F526F" w:rsidRPr="001F526F" w:rsidTr="001F526F">
        <w:tc>
          <w:tcPr>
            <w:tcW w:w="1160" w:type="dxa"/>
            <w:shd w:val="clear" w:color="auto" w:fill="EE2C74"/>
          </w:tcPr>
          <w:p w:rsidR="001F526F" w:rsidRPr="001F526F" w:rsidRDefault="001F526F" w:rsidP="00C63A39">
            <w:pPr>
              <w:rPr>
                <w:b/>
                <w:color w:val="4F2683"/>
              </w:rPr>
            </w:pPr>
            <w:r w:rsidRPr="001F526F">
              <w:rPr>
                <w:b/>
                <w:color w:val="4F2683"/>
              </w:rPr>
              <w:t>4b</w:t>
            </w:r>
          </w:p>
        </w:tc>
        <w:tc>
          <w:tcPr>
            <w:tcW w:w="1418" w:type="dxa"/>
          </w:tcPr>
          <w:p w:rsidR="001F526F" w:rsidRPr="001F526F" w:rsidRDefault="001F526F" w:rsidP="00C63A39">
            <w:pPr>
              <w:rPr>
                <w:color w:val="4F2683"/>
              </w:rPr>
            </w:pPr>
            <w:r w:rsidRPr="001F526F">
              <w:rPr>
                <w:color w:val="4F2683"/>
              </w:rPr>
              <w:t>9</w:t>
            </w:r>
          </w:p>
        </w:tc>
        <w:tc>
          <w:tcPr>
            <w:tcW w:w="1417" w:type="dxa"/>
          </w:tcPr>
          <w:p w:rsidR="001F526F" w:rsidRPr="001F526F" w:rsidRDefault="001F526F" w:rsidP="00C63A39">
            <w:pPr>
              <w:rPr>
                <w:color w:val="4F2683"/>
              </w:rPr>
            </w:pPr>
            <w:r w:rsidRPr="001F526F">
              <w:rPr>
                <w:color w:val="4F2683"/>
              </w:rPr>
              <w:t>3.3</w:t>
            </w:r>
          </w:p>
        </w:tc>
        <w:tc>
          <w:tcPr>
            <w:tcW w:w="1417" w:type="dxa"/>
          </w:tcPr>
          <w:p w:rsidR="001F526F" w:rsidRPr="001F526F" w:rsidRDefault="001F526F" w:rsidP="00C63A39">
            <w:pPr>
              <w:rPr>
                <w:color w:val="4F2683"/>
              </w:rPr>
            </w:pPr>
          </w:p>
        </w:tc>
      </w:tr>
      <w:tr w:rsidR="001F526F" w:rsidRPr="001F526F" w:rsidTr="001F526F">
        <w:trPr>
          <w:gridAfter w:val="2"/>
          <w:wAfter w:w="2834" w:type="dxa"/>
        </w:trPr>
        <w:tc>
          <w:tcPr>
            <w:tcW w:w="1160" w:type="dxa"/>
            <w:shd w:val="clear" w:color="auto" w:fill="EE2C74"/>
          </w:tcPr>
          <w:p w:rsidR="001F526F" w:rsidRPr="001F526F" w:rsidRDefault="001F526F" w:rsidP="00C63A39">
            <w:pPr>
              <w:rPr>
                <w:b/>
                <w:color w:val="4F2683"/>
              </w:rPr>
            </w:pPr>
            <w:r w:rsidRPr="001F526F">
              <w:rPr>
                <w:b/>
                <w:color w:val="4F2683"/>
              </w:rPr>
              <w:t>Total</w:t>
            </w:r>
          </w:p>
        </w:tc>
        <w:tc>
          <w:tcPr>
            <w:tcW w:w="1418" w:type="dxa"/>
            <w:shd w:val="clear" w:color="auto" w:fill="EE2C74"/>
          </w:tcPr>
          <w:p w:rsidR="001F526F" w:rsidRPr="001F526F" w:rsidRDefault="001F526F" w:rsidP="00C63A39">
            <w:pPr>
              <w:rPr>
                <w:b/>
                <w:color w:val="4F2683"/>
              </w:rPr>
            </w:pPr>
            <w:r w:rsidRPr="001F526F">
              <w:rPr>
                <w:b/>
                <w:color w:val="4F2683"/>
              </w:rPr>
              <w:t>60</w:t>
            </w:r>
          </w:p>
        </w:tc>
      </w:tr>
      <w:tr w:rsidR="0066531E" w:rsidRPr="001F526F" w:rsidTr="00602970">
        <w:trPr>
          <w:gridAfter w:val="1"/>
          <w:wAfter w:w="1416" w:type="dxa"/>
        </w:trPr>
        <w:tc>
          <w:tcPr>
            <w:tcW w:w="1160" w:type="dxa"/>
            <w:shd w:val="clear" w:color="auto" w:fill="EE2C74"/>
          </w:tcPr>
          <w:p w:rsidR="0066531E" w:rsidRPr="001F526F" w:rsidRDefault="0066531E" w:rsidP="00C63A39">
            <w:pPr>
              <w:rPr>
                <w:b/>
                <w:color w:val="4F2683"/>
              </w:rPr>
            </w:pPr>
            <w:r>
              <w:rPr>
                <w:b/>
                <w:color w:val="4F2683"/>
              </w:rPr>
              <w:t>Passmark</w:t>
            </w:r>
          </w:p>
        </w:tc>
        <w:tc>
          <w:tcPr>
            <w:tcW w:w="1418" w:type="dxa"/>
            <w:shd w:val="clear" w:color="auto" w:fill="EE2C74"/>
          </w:tcPr>
          <w:p w:rsidR="0066531E" w:rsidRDefault="0066531E" w:rsidP="00C63A39">
            <w:pPr>
              <w:rPr>
                <w:b/>
                <w:color w:val="4F2683"/>
              </w:rPr>
            </w:pPr>
            <w:r>
              <w:rPr>
                <w:b/>
                <w:color w:val="4F2683"/>
              </w:rPr>
              <w:t>23</w:t>
            </w:r>
          </w:p>
        </w:tc>
        <w:tc>
          <w:tcPr>
            <w:tcW w:w="1418" w:type="dxa"/>
            <w:shd w:val="clear" w:color="auto" w:fill="EE2C74"/>
          </w:tcPr>
          <w:p w:rsidR="0066531E" w:rsidRPr="001F526F" w:rsidRDefault="0066531E" w:rsidP="00C63A39">
            <w:pPr>
              <w:rPr>
                <w:b/>
                <w:color w:val="4F2683"/>
              </w:rPr>
            </w:pPr>
            <w:r>
              <w:rPr>
                <w:b/>
                <w:color w:val="4F2683"/>
              </w:rPr>
              <w:t>38</w:t>
            </w:r>
          </w:p>
        </w:tc>
      </w:tr>
    </w:tbl>
    <w:p w:rsidR="001F526F" w:rsidRDefault="001F526F">
      <w:pPr>
        <w:rPr>
          <w:rFonts w:cs="Arial"/>
          <w:bCs/>
          <w:color w:val="EE2C74"/>
          <w:sz w:val="36"/>
          <w:szCs w:val="32"/>
        </w:rPr>
        <w:sectPr w:rsidR="001F526F" w:rsidSect="00505ED5">
          <w:headerReference w:type="default" r:id="rId9"/>
          <w:footerReference w:type="default" r:id="rId10"/>
          <w:headerReference w:type="first" r:id="rId11"/>
          <w:pgSz w:w="16838" w:h="11906" w:orient="landscape"/>
          <w:pgMar w:top="1279" w:right="1440" w:bottom="1440" w:left="1440" w:header="283" w:footer="227" w:gutter="0"/>
          <w:cols w:space="708"/>
          <w:titlePg/>
          <w:docGrid w:linePitch="360"/>
        </w:sectPr>
      </w:pPr>
    </w:p>
    <w:p w:rsidR="000F1A93" w:rsidRPr="00F01390" w:rsidRDefault="000F1A93" w:rsidP="00F01390">
      <w:pPr>
        <w:pStyle w:val="UnitText"/>
        <w:rPr>
          <w:b/>
          <w:sz w:val="22"/>
        </w:rPr>
      </w:pPr>
      <w:r w:rsidRPr="00F01390">
        <w:rPr>
          <w:b/>
          <w:sz w:val="22"/>
        </w:rPr>
        <w:lastRenderedPageBreak/>
        <w:t>This assessment is designed to assess the indicated assessment criteria indicated in the unit below.</w:t>
      </w:r>
    </w:p>
    <w:p w:rsidR="000F1A93" w:rsidRPr="00F01390" w:rsidRDefault="000F1A93" w:rsidP="00F01390">
      <w:pPr>
        <w:pStyle w:val="UnitText"/>
        <w:rPr>
          <w:b/>
          <w:sz w:val="22"/>
        </w:rPr>
      </w:pPr>
      <w:r w:rsidRPr="00F01390">
        <w:rPr>
          <w:b/>
          <w:sz w:val="22"/>
        </w:rPr>
        <w:t>Writers will ensure all assessment criteria are covered in the assessment.</w:t>
      </w:r>
    </w:p>
    <w:p w:rsidR="000F1A93" w:rsidRDefault="000F1A93" w:rsidP="000F1A93">
      <w:pPr>
        <w:spacing w:after="0"/>
      </w:pPr>
    </w:p>
    <w:tbl>
      <w:tblPr>
        <w:tblW w:w="9180" w:type="dxa"/>
        <w:tblLook w:val="00A0" w:firstRow="1" w:lastRow="0" w:firstColumn="1" w:lastColumn="0" w:noHBand="0" w:noVBand="0"/>
      </w:tblPr>
      <w:tblGrid>
        <w:gridCol w:w="4361"/>
        <w:gridCol w:w="4819"/>
      </w:tblGrid>
      <w:tr w:rsidR="00A52733" w:rsidRPr="007B1E22" w:rsidTr="00C63A39">
        <w:trPr>
          <w:cantSplit/>
          <w:trHeight w:hRule="exact" w:val="397"/>
        </w:trPr>
        <w:tc>
          <w:tcPr>
            <w:tcW w:w="4361" w:type="dxa"/>
            <w:vAlign w:val="center"/>
          </w:tcPr>
          <w:p w:rsidR="00A52733" w:rsidRPr="000825F4" w:rsidRDefault="00A52733" w:rsidP="00C63A39">
            <w:pPr>
              <w:pStyle w:val="UnitText"/>
              <w:rPr>
                <w:sz w:val="28"/>
                <w:szCs w:val="28"/>
              </w:rPr>
            </w:pPr>
            <w:r w:rsidRPr="000825F4">
              <w:rPr>
                <w:sz w:val="28"/>
                <w:szCs w:val="28"/>
              </w:rPr>
              <w:t>Unit Credit Value:</w:t>
            </w:r>
            <w:r>
              <w:rPr>
                <w:sz w:val="28"/>
                <w:szCs w:val="28"/>
              </w:rPr>
              <w:tab/>
            </w:r>
          </w:p>
        </w:tc>
        <w:tc>
          <w:tcPr>
            <w:tcW w:w="4819" w:type="dxa"/>
            <w:vAlign w:val="center"/>
          </w:tcPr>
          <w:p w:rsidR="00A52733" w:rsidRPr="000825F4" w:rsidRDefault="00A52733" w:rsidP="00C63A39">
            <w:pPr>
              <w:pStyle w:val="UnitText"/>
              <w:rPr>
                <w:b/>
                <w:sz w:val="28"/>
                <w:szCs w:val="28"/>
              </w:rPr>
            </w:pPr>
            <w:r>
              <w:rPr>
                <w:b/>
                <w:sz w:val="28"/>
                <w:szCs w:val="28"/>
              </w:rPr>
              <w:t>9</w:t>
            </w:r>
          </w:p>
        </w:tc>
      </w:tr>
      <w:tr w:rsidR="00A52733" w:rsidRPr="007B1E22" w:rsidTr="00C63A39">
        <w:trPr>
          <w:cantSplit/>
          <w:trHeight w:hRule="exact" w:val="397"/>
        </w:trPr>
        <w:tc>
          <w:tcPr>
            <w:tcW w:w="4361" w:type="dxa"/>
            <w:vAlign w:val="center"/>
          </w:tcPr>
          <w:p w:rsidR="00A52733" w:rsidRPr="000825F4" w:rsidRDefault="00A52733" w:rsidP="00C63A39">
            <w:pPr>
              <w:pStyle w:val="UnitText"/>
              <w:rPr>
                <w:sz w:val="28"/>
                <w:szCs w:val="28"/>
              </w:rPr>
            </w:pPr>
            <w:r w:rsidRPr="000825F4">
              <w:rPr>
                <w:sz w:val="28"/>
                <w:szCs w:val="28"/>
              </w:rPr>
              <w:t>Unit Level:</w:t>
            </w:r>
          </w:p>
        </w:tc>
        <w:tc>
          <w:tcPr>
            <w:tcW w:w="4819" w:type="dxa"/>
            <w:vAlign w:val="center"/>
          </w:tcPr>
          <w:p w:rsidR="00A52733" w:rsidRPr="000825F4" w:rsidRDefault="00A52733" w:rsidP="00C63A39">
            <w:pPr>
              <w:pStyle w:val="UnitText"/>
              <w:rPr>
                <w:b/>
                <w:sz w:val="28"/>
                <w:szCs w:val="28"/>
              </w:rPr>
            </w:pPr>
            <w:r>
              <w:rPr>
                <w:b/>
                <w:sz w:val="28"/>
                <w:szCs w:val="28"/>
              </w:rPr>
              <w:t>Four</w:t>
            </w:r>
          </w:p>
        </w:tc>
      </w:tr>
      <w:tr w:rsidR="00A52733" w:rsidRPr="007B1E22" w:rsidTr="00C63A39">
        <w:trPr>
          <w:cantSplit/>
          <w:trHeight w:hRule="exact" w:val="397"/>
        </w:trPr>
        <w:tc>
          <w:tcPr>
            <w:tcW w:w="4361" w:type="dxa"/>
            <w:vAlign w:val="center"/>
          </w:tcPr>
          <w:p w:rsidR="00A52733" w:rsidRPr="000825F4" w:rsidRDefault="00A52733" w:rsidP="00C63A39">
            <w:pPr>
              <w:pStyle w:val="UnitText"/>
              <w:rPr>
                <w:sz w:val="28"/>
                <w:szCs w:val="28"/>
              </w:rPr>
            </w:pPr>
            <w:r w:rsidRPr="000825F4">
              <w:rPr>
                <w:sz w:val="28"/>
                <w:szCs w:val="28"/>
              </w:rPr>
              <w:t>Unit Guided Learning Hours:</w:t>
            </w:r>
          </w:p>
        </w:tc>
        <w:tc>
          <w:tcPr>
            <w:tcW w:w="4819" w:type="dxa"/>
            <w:vAlign w:val="center"/>
          </w:tcPr>
          <w:p w:rsidR="00A52733" w:rsidRPr="000825F4" w:rsidRDefault="00A52733" w:rsidP="00C63A39">
            <w:pPr>
              <w:pStyle w:val="UnitText"/>
              <w:rPr>
                <w:b/>
                <w:sz w:val="28"/>
                <w:szCs w:val="28"/>
              </w:rPr>
            </w:pPr>
            <w:r>
              <w:rPr>
                <w:b/>
                <w:sz w:val="28"/>
                <w:szCs w:val="28"/>
              </w:rPr>
              <w:t>45</w:t>
            </w:r>
          </w:p>
        </w:tc>
      </w:tr>
      <w:tr w:rsidR="00A52733" w:rsidRPr="007B1E22" w:rsidTr="00C63A39">
        <w:trPr>
          <w:cantSplit/>
          <w:trHeight w:hRule="exact" w:val="397"/>
        </w:trPr>
        <w:tc>
          <w:tcPr>
            <w:tcW w:w="4361" w:type="dxa"/>
            <w:vAlign w:val="center"/>
          </w:tcPr>
          <w:p w:rsidR="00A52733" w:rsidRPr="000825F4" w:rsidRDefault="00A52733" w:rsidP="00C63A39">
            <w:pPr>
              <w:pStyle w:val="UnitText"/>
              <w:rPr>
                <w:sz w:val="28"/>
                <w:szCs w:val="28"/>
              </w:rPr>
            </w:pPr>
            <w:r w:rsidRPr="000825F4">
              <w:rPr>
                <w:sz w:val="28"/>
                <w:szCs w:val="28"/>
              </w:rPr>
              <w:t>Ofqual Unit Reference Number:</w:t>
            </w:r>
          </w:p>
        </w:tc>
        <w:tc>
          <w:tcPr>
            <w:tcW w:w="4819" w:type="dxa"/>
            <w:vAlign w:val="center"/>
          </w:tcPr>
          <w:p w:rsidR="00A52733" w:rsidRPr="000825F4" w:rsidRDefault="00A52733" w:rsidP="00C63A39">
            <w:pPr>
              <w:pStyle w:val="UnitText"/>
              <w:rPr>
                <w:b/>
                <w:sz w:val="28"/>
                <w:szCs w:val="28"/>
              </w:rPr>
            </w:pPr>
            <w:r w:rsidRPr="00451A65">
              <w:rPr>
                <w:b/>
                <w:sz w:val="28"/>
                <w:szCs w:val="28"/>
              </w:rPr>
              <w:t>Y/506/3060</w:t>
            </w:r>
          </w:p>
        </w:tc>
      </w:tr>
      <w:tr w:rsidR="00A52733" w:rsidRPr="007B1E22" w:rsidTr="00C63A39">
        <w:trPr>
          <w:cantSplit/>
          <w:trHeight w:hRule="exact" w:val="397"/>
        </w:trPr>
        <w:tc>
          <w:tcPr>
            <w:tcW w:w="4361" w:type="dxa"/>
            <w:vAlign w:val="center"/>
          </w:tcPr>
          <w:p w:rsidR="00A52733" w:rsidRPr="000825F4" w:rsidRDefault="00A52733" w:rsidP="00C63A39">
            <w:pPr>
              <w:pStyle w:val="UnitText"/>
              <w:rPr>
                <w:sz w:val="28"/>
                <w:szCs w:val="28"/>
              </w:rPr>
            </w:pPr>
            <w:r w:rsidRPr="000825F4">
              <w:rPr>
                <w:sz w:val="28"/>
                <w:szCs w:val="28"/>
              </w:rPr>
              <w:t>Unit Review Date:</w:t>
            </w:r>
          </w:p>
        </w:tc>
        <w:tc>
          <w:tcPr>
            <w:tcW w:w="4819" w:type="dxa"/>
            <w:vAlign w:val="center"/>
          </w:tcPr>
          <w:p w:rsidR="00A52733" w:rsidRPr="000825F4" w:rsidRDefault="00A52733" w:rsidP="00C63A39">
            <w:pPr>
              <w:pStyle w:val="UnitText"/>
              <w:rPr>
                <w:b/>
                <w:sz w:val="28"/>
                <w:szCs w:val="28"/>
              </w:rPr>
            </w:pPr>
            <w:r>
              <w:rPr>
                <w:b/>
                <w:sz w:val="28"/>
                <w:szCs w:val="28"/>
              </w:rPr>
              <w:t>31/07/2019</w:t>
            </w:r>
          </w:p>
        </w:tc>
      </w:tr>
      <w:tr w:rsidR="00A52733" w:rsidRPr="007B1E22" w:rsidTr="00C63A39">
        <w:trPr>
          <w:cantSplit/>
          <w:trHeight w:hRule="exact" w:val="397"/>
        </w:trPr>
        <w:tc>
          <w:tcPr>
            <w:tcW w:w="4361" w:type="dxa"/>
            <w:vAlign w:val="center"/>
          </w:tcPr>
          <w:p w:rsidR="00A52733" w:rsidRPr="000825F4" w:rsidRDefault="00A52733" w:rsidP="00C63A39">
            <w:pPr>
              <w:pStyle w:val="UnitText"/>
              <w:rPr>
                <w:sz w:val="28"/>
                <w:szCs w:val="28"/>
              </w:rPr>
            </w:pPr>
            <w:r w:rsidRPr="000825F4">
              <w:rPr>
                <w:sz w:val="28"/>
                <w:szCs w:val="28"/>
              </w:rPr>
              <w:t>Unit Sector:</w:t>
            </w:r>
          </w:p>
        </w:tc>
        <w:tc>
          <w:tcPr>
            <w:tcW w:w="4819" w:type="dxa"/>
            <w:vAlign w:val="center"/>
          </w:tcPr>
          <w:p w:rsidR="00A52733" w:rsidRPr="000825F4" w:rsidRDefault="00A52733" w:rsidP="00C63A39">
            <w:pPr>
              <w:pStyle w:val="UnitText"/>
              <w:rPr>
                <w:b/>
                <w:sz w:val="28"/>
                <w:szCs w:val="28"/>
              </w:rPr>
            </w:pPr>
            <w:r w:rsidRPr="00935DA2">
              <w:rPr>
                <w:b/>
                <w:sz w:val="28"/>
                <w:szCs w:val="28"/>
              </w:rPr>
              <w:t>1.3 Health and Social Care</w:t>
            </w:r>
          </w:p>
        </w:tc>
      </w:tr>
    </w:tbl>
    <w:p w:rsidR="00A52733" w:rsidRPr="007B1E22" w:rsidRDefault="00A52733" w:rsidP="00A52733"/>
    <w:p w:rsidR="00A52733" w:rsidRDefault="00A52733" w:rsidP="00A52733">
      <w:pPr>
        <w:pStyle w:val="UnitText"/>
        <w:rPr>
          <w:b/>
        </w:rPr>
      </w:pPr>
      <w:r w:rsidRPr="007B1E22">
        <w:rPr>
          <w:b/>
        </w:rPr>
        <w:t>Unit Summary</w:t>
      </w:r>
    </w:p>
    <w:p w:rsidR="00A52733" w:rsidRPr="002A422C" w:rsidRDefault="00A52733" w:rsidP="00A52733">
      <w:pPr>
        <w:pStyle w:val="UnitText"/>
      </w:pPr>
      <w:r w:rsidRPr="002A422C">
        <w:t xml:space="preserve">This unit is intended to provide </w:t>
      </w:r>
      <w:r>
        <w:t>learners</w:t>
      </w:r>
      <w:r w:rsidRPr="002A422C">
        <w:t xml:space="preserve"> with a solid theoretical background in one of the three major schools of counselling: humanistic, psychodynamic or cognitive-behavioural. This theoretical knowledge will support </w:t>
      </w:r>
      <w:r>
        <w:t>learners</w:t>
      </w:r>
      <w:r w:rsidRPr="002A422C">
        <w:t xml:space="preserve"> as they begin client work.</w:t>
      </w:r>
    </w:p>
    <w:p w:rsidR="00A52733" w:rsidRPr="007B1E22" w:rsidRDefault="00A52733" w:rsidP="00A52733">
      <w:pPr>
        <w:pStyle w:val="UnitText"/>
      </w:pPr>
    </w:p>
    <w:p w:rsidR="00A52733" w:rsidRPr="00250D78" w:rsidRDefault="00A52733" w:rsidP="00A52733">
      <w:pPr>
        <w:pStyle w:val="UnitText"/>
        <w:pBdr>
          <w:top w:val="single" w:sz="4" w:space="1" w:color="EE2C74"/>
        </w:pBdr>
        <w:rPr>
          <w:b/>
        </w:rPr>
      </w:pPr>
      <w:r w:rsidRPr="00250D78">
        <w:rPr>
          <w:b/>
        </w:rPr>
        <w:t>Unit Information</w:t>
      </w:r>
    </w:p>
    <w:p w:rsidR="00A52733" w:rsidRPr="00CA6D42" w:rsidRDefault="00A52733" w:rsidP="00A52733">
      <w:pPr>
        <w:pStyle w:val="UnitText"/>
        <w:pBdr>
          <w:top w:val="single" w:sz="4" w:space="1" w:color="EE2C74"/>
        </w:pBdr>
      </w:pPr>
      <w:r w:rsidRPr="007B1E22">
        <w:t>It is expected th</w:t>
      </w:r>
      <w:r>
        <w:t xml:space="preserve">at before the unit is delivered, </w:t>
      </w:r>
      <w:r w:rsidRPr="007B1E22">
        <w:t>the tutor will have read the Qualification Specification to e</w:t>
      </w:r>
      <w:r>
        <w:t>nsure all conditions regarding Rules of Combination</w:t>
      </w:r>
      <w:r w:rsidRPr="007B1E22">
        <w:t>, delivery</w:t>
      </w:r>
      <w:r>
        <w:t>,</w:t>
      </w:r>
      <w:r w:rsidRPr="007B1E22">
        <w:t xml:space="preserve"> assessment</w:t>
      </w:r>
      <w:r>
        <w:t xml:space="preserve"> and internal quality assurance</w:t>
      </w:r>
      <w:r w:rsidRPr="007B1E22">
        <w:t xml:space="preserve"> are fulfilled.</w:t>
      </w:r>
      <w:r>
        <w:t xml:space="preserve"> Additional guidance is available below as Assessment Guidance for </w:t>
      </w:r>
      <w:r w:rsidRPr="00AE7BC1">
        <w:t xml:space="preserve">Learning Outcomes and Assessment Criteria in </w:t>
      </w:r>
      <w:r w:rsidRPr="00AE7BC1">
        <w:rPr>
          <w:b/>
        </w:rPr>
        <w:t>bold</w:t>
      </w:r>
      <w:r>
        <w:t xml:space="preserve">. </w:t>
      </w:r>
    </w:p>
    <w:p w:rsidR="00A52733" w:rsidRPr="007B1E22" w:rsidRDefault="00A52733" w:rsidP="00A52733">
      <w:pPr>
        <w:pStyle w:val="UnitText"/>
      </w:pPr>
    </w:p>
    <w:p w:rsidR="00A52733" w:rsidRPr="00E46A84" w:rsidRDefault="00A52733" w:rsidP="00A52733">
      <w:pPr>
        <w:pStyle w:val="UnitText"/>
        <w:rPr>
          <w:b/>
        </w:rPr>
      </w:pPr>
      <w:r>
        <w:rPr>
          <w:b/>
        </w:rPr>
        <w:t xml:space="preserve">This unit has 4 </w:t>
      </w:r>
      <w:r w:rsidRPr="00E46A84">
        <w:rPr>
          <w:b/>
        </w:rPr>
        <w:t>learning outcomes</w:t>
      </w:r>
    </w:p>
    <w:p w:rsidR="00A52733" w:rsidRPr="007B1E22" w:rsidRDefault="00A52733" w:rsidP="00A52733"/>
    <w:tbl>
      <w:tblPr>
        <w:tblW w:w="0" w:type="auto"/>
        <w:jc w:val="center"/>
        <w:tblBorders>
          <w:top w:val="single" w:sz="4" w:space="0" w:color="4F2683"/>
          <w:left w:val="single" w:sz="4" w:space="0" w:color="4F2683"/>
          <w:bottom w:val="single" w:sz="4" w:space="0" w:color="4F2683"/>
          <w:right w:val="single" w:sz="4" w:space="0" w:color="4F2683"/>
          <w:insideH w:val="single" w:sz="4" w:space="0" w:color="4F2683"/>
          <w:insideV w:val="single" w:sz="4" w:space="0" w:color="4F2683"/>
        </w:tblBorders>
        <w:tblLook w:val="00A0" w:firstRow="1" w:lastRow="0" w:firstColumn="1" w:lastColumn="0" w:noHBand="0" w:noVBand="0"/>
      </w:tblPr>
      <w:tblGrid>
        <w:gridCol w:w="4598"/>
        <w:gridCol w:w="4644"/>
      </w:tblGrid>
      <w:tr w:rsidR="00A52733" w:rsidRPr="0073333A" w:rsidTr="00C63A39">
        <w:trPr>
          <w:cantSplit/>
          <w:trHeight w:val="281"/>
          <w:tblHeader/>
          <w:jc w:val="center"/>
        </w:trPr>
        <w:tc>
          <w:tcPr>
            <w:tcW w:w="4598" w:type="dxa"/>
          </w:tcPr>
          <w:p w:rsidR="00A52733" w:rsidRPr="0073333A" w:rsidRDefault="00A52733" w:rsidP="00C63A39">
            <w:pPr>
              <w:rPr>
                <w:rFonts w:ascii="Calibri" w:hAnsi="Calibri" w:cs="Arial"/>
                <w:b/>
                <w:color w:val="4F2683"/>
                <w:sz w:val="28"/>
                <w:szCs w:val="28"/>
              </w:rPr>
            </w:pPr>
            <w:r w:rsidRPr="0073333A">
              <w:rPr>
                <w:rFonts w:ascii="Calibri" w:hAnsi="Calibri" w:cs="Arial"/>
                <w:b/>
                <w:color w:val="4F2683"/>
                <w:sz w:val="28"/>
                <w:szCs w:val="28"/>
              </w:rPr>
              <w:t>LEARNING OUTCOMES</w:t>
            </w:r>
          </w:p>
        </w:tc>
        <w:tc>
          <w:tcPr>
            <w:tcW w:w="4644" w:type="dxa"/>
          </w:tcPr>
          <w:p w:rsidR="00A52733" w:rsidRPr="0073333A" w:rsidRDefault="00A52733" w:rsidP="00C63A39">
            <w:pPr>
              <w:ind w:left="432" w:hanging="432"/>
              <w:rPr>
                <w:rFonts w:ascii="Calibri" w:hAnsi="Calibri" w:cs="Arial"/>
                <w:b/>
                <w:color w:val="4F2683"/>
                <w:sz w:val="28"/>
                <w:szCs w:val="28"/>
              </w:rPr>
            </w:pPr>
            <w:r w:rsidRPr="0073333A">
              <w:rPr>
                <w:rFonts w:ascii="Calibri" w:hAnsi="Calibri" w:cs="Arial"/>
                <w:b/>
                <w:color w:val="4F2683"/>
                <w:sz w:val="28"/>
                <w:szCs w:val="28"/>
              </w:rPr>
              <w:t>ASSESSMENT CRITERIA</w:t>
            </w:r>
          </w:p>
        </w:tc>
      </w:tr>
      <w:tr w:rsidR="00A52733" w:rsidRPr="0073333A" w:rsidTr="00C63A39">
        <w:trPr>
          <w:cantSplit/>
          <w:tblHeader/>
          <w:jc w:val="center"/>
        </w:trPr>
        <w:tc>
          <w:tcPr>
            <w:tcW w:w="4598" w:type="dxa"/>
          </w:tcPr>
          <w:p w:rsidR="00A52733" w:rsidRPr="000825F4" w:rsidRDefault="00A52733" w:rsidP="00C63A39">
            <w:pPr>
              <w:rPr>
                <w:rFonts w:ascii="Calibri" w:hAnsi="Calibri" w:cs="Arial"/>
                <w:b/>
                <w:color w:val="4F2683"/>
                <w:sz w:val="28"/>
                <w:szCs w:val="28"/>
              </w:rPr>
            </w:pPr>
            <w:r w:rsidRPr="0073333A">
              <w:rPr>
                <w:rFonts w:ascii="Calibri" w:hAnsi="Calibri" w:cs="Arial"/>
                <w:b/>
                <w:color w:val="4F2683"/>
                <w:sz w:val="28"/>
                <w:szCs w:val="28"/>
              </w:rPr>
              <w:t>The learner will:</w:t>
            </w:r>
          </w:p>
        </w:tc>
        <w:tc>
          <w:tcPr>
            <w:tcW w:w="4644" w:type="dxa"/>
          </w:tcPr>
          <w:p w:rsidR="00A52733" w:rsidRPr="0073333A" w:rsidRDefault="00A52733" w:rsidP="00C63A39">
            <w:pPr>
              <w:ind w:left="432" w:hanging="432"/>
              <w:rPr>
                <w:rFonts w:ascii="Calibri" w:hAnsi="Calibri" w:cs="Arial"/>
                <w:b/>
                <w:color w:val="4F2683"/>
                <w:sz w:val="28"/>
                <w:szCs w:val="28"/>
              </w:rPr>
            </w:pPr>
            <w:r w:rsidRPr="0073333A">
              <w:rPr>
                <w:rFonts w:ascii="Calibri" w:hAnsi="Calibri" w:cs="Arial"/>
                <w:b/>
                <w:color w:val="4F2683"/>
                <w:sz w:val="28"/>
                <w:szCs w:val="28"/>
              </w:rPr>
              <w:t>The learner can:</w:t>
            </w:r>
          </w:p>
        </w:tc>
      </w:tr>
      <w:tr w:rsidR="00A52733" w:rsidRPr="0073333A" w:rsidTr="00C63A39">
        <w:trPr>
          <w:cantSplit/>
          <w:trHeight w:val="369"/>
          <w:jc w:val="center"/>
        </w:trPr>
        <w:tc>
          <w:tcPr>
            <w:tcW w:w="4598" w:type="dxa"/>
          </w:tcPr>
          <w:p w:rsidR="00A52733" w:rsidRPr="00CB5DB4" w:rsidRDefault="00A52733" w:rsidP="00C63A39">
            <w:pPr>
              <w:pStyle w:val="LO"/>
              <w:rPr>
                <w:rFonts w:asciiTheme="minorHAnsi" w:hAnsiTheme="minorHAnsi"/>
                <w:bCs/>
              </w:rPr>
            </w:pPr>
            <w:r w:rsidRPr="00935DA2">
              <w:rPr>
                <w:rFonts w:asciiTheme="minorHAnsi" w:hAnsiTheme="minorHAnsi"/>
                <w:bCs/>
              </w:rPr>
              <w:t xml:space="preserve">Understand key concepts of the chosen </w:t>
            </w:r>
            <w:r w:rsidRPr="00E733ED">
              <w:rPr>
                <w:rFonts w:asciiTheme="minorHAnsi" w:hAnsiTheme="minorHAnsi"/>
                <w:b/>
                <w:bCs/>
              </w:rPr>
              <w:t>core theoretical model</w:t>
            </w:r>
            <w:r>
              <w:rPr>
                <w:rFonts w:asciiTheme="minorHAnsi" w:hAnsiTheme="minorHAnsi"/>
                <w:bCs/>
              </w:rPr>
              <w:t xml:space="preserve"> </w:t>
            </w:r>
          </w:p>
        </w:tc>
        <w:tc>
          <w:tcPr>
            <w:tcW w:w="4644" w:type="dxa"/>
          </w:tcPr>
          <w:p w:rsidR="00A52733" w:rsidRDefault="00A52733" w:rsidP="00A52733">
            <w:pPr>
              <w:pStyle w:val="AC"/>
              <w:tabs>
                <w:tab w:val="clear" w:pos="715"/>
              </w:tabs>
              <w:ind w:left="397" w:hanging="397"/>
            </w:pPr>
            <w:r w:rsidRPr="00935DA2">
              <w:t>Summarise the key concepts of the core theoretical model</w:t>
            </w:r>
          </w:p>
          <w:p w:rsidR="00A52733" w:rsidRDefault="00A52733" w:rsidP="00A52733">
            <w:pPr>
              <w:pStyle w:val="AC"/>
              <w:tabs>
                <w:tab w:val="clear" w:pos="715"/>
              </w:tabs>
              <w:ind w:left="397" w:hanging="397"/>
            </w:pPr>
            <w:r w:rsidRPr="00935DA2">
              <w:t>Evaluate the key interventions of the core theoretical model</w:t>
            </w:r>
          </w:p>
          <w:p w:rsidR="00A52733" w:rsidRDefault="00A52733" w:rsidP="00A52733">
            <w:pPr>
              <w:pStyle w:val="AC"/>
              <w:tabs>
                <w:tab w:val="clear" w:pos="715"/>
              </w:tabs>
              <w:ind w:left="397" w:hanging="397"/>
            </w:pPr>
            <w:r>
              <w:t>Develop self-awareness in relation to the core theoretical model</w:t>
            </w:r>
          </w:p>
          <w:p w:rsidR="00A52733" w:rsidRPr="0073333A" w:rsidRDefault="00A52733" w:rsidP="00C63A39">
            <w:pPr>
              <w:pStyle w:val="AC"/>
              <w:numPr>
                <w:ilvl w:val="0"/>
                <w:numId w:val="0"/>
              </w:numPr>
              <w:ind w:left="397"/>
            </w:pPr>
          </w:p>
        </w:tc>
      </w:tr>
      <w:tr w:rsidR="00A52733" w:rsidRPr="0073333A" w:rsidTr="00C63A39">
        <w:trPr>
          <w:cantSplit/>
          <w:trHeight w:val="369"/>
          <w:jc w:val="center"/>
        </w:trPr>
        <w:tc>
          <w:tcPr>
            <w:tcW w:w="4598" w:type="dxa"/>
          </w:tcPr>
          <w:p w:rsidR="00A52733" w:rsidRPr="00935DA2" w:rsidRDefault="00A52733" w:rsidP="00C63A39">
            <w:pPr>
              <w:pStyle w:val="LO"/>
              <w:rPr>
                <w:rFonts w:asciiTheme="minorHAnsi" w:hAnsiTheme="minorHAnsi"/>
                <w:bCs/>
              </w:rPr>
            </w:pPr>
            <w:r w:rsidRPr="00935DA2">
              <w:rPr>
                <w:rFonts w:asciiTheme="minorHAnsi" w:hAnsiTheme="minorHAnsi"/>
                <w:bCs/>
              </w:rPr>
              <w:t>Understand the strengths and limitations of the chosen core theoretical model</w:t>
            </w:r>
            <w:r>
              <w:rPr>
                <w:rFonts w:asciiTheme="minorHAnsi" w:hAnsiTheme="minorHAnsi"/>
                <w:bCs/>
              </w:rPr>
              <w:t xml:space="preserve"> </w:t>
            </w:r>
          </w:p>
        </w:tc>
        <w:tc>
          <w:tcPr>
            <w:tcW w:w="4644" w:type="dxa"/>
          </w:tcPr>
          <w:p w:rsidR="00A52733" w:rsidRDefault="00A52733" w:rsidP="00A52733">
            <w:pPr>
              <w:pStyle w:val="AC"/>
              <w:tabs>
                <w:tab w:val="clear" w:pos="715"/>
              </w:tabs>
              <w:ind w:left="397" w:hanging="397"/>
            </w:pPr>
            <w:r w:rsidRPr="00935DA2">
              <w:t>Summarise the key strengths of the core theoretical model</w:t>
            </w:r>
          </w:p>
          <w:p w:rsidR="00A52733" w:rsidRDefault="00A52733" w:rsidP="00A52733">
            <w:pPr>
              <w:pStyle w:val="AC"/>
              <w:tabs>
                <w:tab w:val="clear" w:pos="715"/>
              </w:tabs>
              <w:ind w:left="397" w:hanging="397"/>
            </w:pPr>
            <w:r w:rsidRPr="00935DA2">
              <w:t>Summarise the key limitations of the core theoretical model</w:t>
            </w:r>
          </w:p>
          <w:p w:rsidR="00A52733" w:rsidRPr="00935DA2" w:rsidRDefault="00A52733" w:rsidP="00C63A39">
            <w:pPr>
              <w:pStyle w:val="AC"/>
              <w:numPr>
                <w:ilvl w:val="0"/>
                <w:numId w:val="0"/>
              </w:numPr>
              <w:ind w:left="397"/>
            </w:pPr>
          </w:p>
        </w:tc>
      </w:tr>
      <w:tr w:rsidR="00A52733" w:rsidRPr="0073333A" w:rsidTr="00C63A39">
        <w:trPr>
          <w:cantSplit/>
          <w:trHeight w:val="369"/>
          <w:jc w:val="center"/>
        </w:trPr>
        <w:tc>
          <w:tcPr>
            <w:tcW w:w="4598" w:type="dxa"/>
          </w:tcPr>
          <w:p w:rsidR="00A52733" w:rsidRPr="00935DA2" w:rsidRDefault="00A52733" w:rsidP="00C63A39">
            <w:pPr>
              <w:pStyle w:val="LO"/>
              <w:rPr>
                <w:rFonts w:asciiTheme="minorHAnsi" w:hAnsiTheme="minorHAnsi"/>
                <w:bCs/>
              </w:rPr>
            </w:pPr>
            <w:r w:rsidRPr="00935DA2">
              <w:rPr>
                <w:rFonts w:asciiTheme="minorHAnsi" w:hAnsiTheme="minorHAnsi"/>
                <w:bCs/>
              </w:rPr>
              <w:lastRenderedPageBreak/>
              <w:t xml:space="preserve">Understand the process and practice of counselling within the </w:t>
            </w:r>
            <w:r w:rsidRPr="00754BFB">
              <w:rPr>
                <w:rFonts w:asciiTheme="minorHAnsi" w:hAnsiTheme="minorHAnsi"/>
                <w:b/>
                <w:bCs/>
              </w:rPr>
              <w:t>core theoretical model</w:t>
            </w:r>
          </w:p>
        </w:tc>
        <w:tc>
          <w:tcPr>
            <w:tcW w:w="4644" w:type="dxa"/>
          </w:tcPr>
          <w:p w:rsidR="00A52733" w:rsidRDefault="00A52733" w:rsidP="00A52733">
            <w:pPr>
              <w:pStyle w:val="AC"/>
              <w:tabs>
                <w:tab w:val="clear" w:pos="715"/>
              </w:tabs>
              <w:ind w:left="397" w:hanging="397"/>
            </w:pPr>
            <w:r w:rsidRPr="00935DA2">
              <w:t>Evaluate the skills required to establish the counselling relationship within the core theoretical model</w:t>
            </w:r>
            <w:r>
              <w:t xml:space="preserve"> </w:t>
            </w:r>
          </w:p>
          <w:p w:rsidR="00A52733" w:rsidRDefault="00A52733" w:rsidP="00A52733">
            <w:pPr>
              <w:pStyle w:val="AC"/>
              <w:tabs>
                <w:tab w:val="clear" w:pos="715"/>
              </w:tabs>
              <w:ind w:left="397" w:hanging="397"/>
            </w:pPr>
            <w:r w:rsidRPr="00935DA2">
              <w:t>Evaluate the skills required for developing and sustaining the counselling relationship within the core theoretical model</w:t>
            </w:r>
            <w:r>
              <w:t xml:space="preserve"> </w:t>
            </w:r>
          </w:p>
          <w:p w:rsidR="00A52733" w:rsidRDefault="00A52733" w:rsidP="00A52733">
            <w:pPr>
              <w:pStyle w:val="AC"/>
              <w:tabs>
                <w:tab w:val="clear" w:pos="715"/>
              </w:tabs>
              <w:ind w:left="397" w:hanging="397"/>
            </w:pPr>
            <w:r w:rsidRPr="00935DA2">
              <w:t>Evaluate the skills required for reviewing and concluding the counselling relationship within the core theoretical model</w:t>
            </w:r>
          </w:p>
          <w:p w:rsidR="00A52733" w:rsidRPr="00935DA2" w:rsidRDefault="00A52733" w:rsidP="00C63A39">
            <w:pPr>
              <w:pStyle w:val="AC"/>
              <w:numPr>
                <w:ilvl w:val="0"/>
                <w:numId w:val="0"/>
              </w:numPr>
              <w:ind w:left="397"/>
            </w:pPr>
          </w:p>
        </w:tc>
      </w:tr>
      <w:tr w:rsidR="00A52733" w:rsidRPr="0073333A" w:rsidTr="00C63A39">
        <w:trPr>
          <w:cantSplit/>
          <w:trHeight w:val="369"/>
          <w:jc w:val="center"/>
        </w:trPr>
        <w:tc>
          <w:tcPr>
            <w:tcW w:w="4598" w:type="dxa"/>
          </w:tcPr>
          <w:p w:rsidR="00A52733" w:rsidRPr="00935DA2" w:rsidRDefault="00A52733" w:rsidP="00C63A39">
            <w:pPr>
              <w:pStyle w:val="LO"/>
              <w:rPr>
                <w:rFonts w:asciiTheme="minorHAnsi" w:hAnsiTheme="minorHAnsi"/>
                <w:bCs/>
              </w:rPr>
            </w:pPr>
            <w:r w:rsidRPr="00935DA2">
              <w:rPr>
                <w:rFonts w:asciiTheme="minorHAnsi" w:hAnsiTheme="minorHAnsi"/>
                <w:bCs/>
              </w:rPr>
              <w:t>Understand the importance of supervision in counselling prac</w:t>
            </w:r>
            <w:r>
              <w:rPr>
                <w:rFonts w:asciiTheme="minorHAnsi" w:hAnsiTheme="minorHAnsi"/>
                <w:bCs/>
              </w:rPr>
              <w:t>tice</w:t>
            </w:r>
          </w:p>
        </w:tc>
        <w:tc>
          <w:tcPr>
            <w:tcW w:w="4644" w:type="dxa"/>
          </w:tcPr>
          <w:p w:rsidR="00A52733" w:rsidRDefault="00A52733" w:rsidP="00A52733">
            <w:pPr>
              <w:pStyle w:val="AC"/>
              <w:tabs>
                <w:tab w:val="clear" w:pos="715"/>
              </w:tabs>
              <w:ind w:left="397" w:hanging="397"/>
            </w:pPr>
            <w:r>
              <w:t>Analyse how supervision helps to monitor, support and challenge ethical practice</w:t>
            </w:r>
          </w:p>
          <w:p w:rsidR="00A52733" w:rsidRDefault="00A52733" w:rsidP="00A52733">
            <w:pPr>
              <w:pStyle w:val="AC"/>
              <w:tabs>
                <w:tab w:val="clear" w:pos="715"/>
              </w:tabs>
              <w:ind w:left="397" w:hanging="397"/>
            </w:pPr>
            <w:r w:rsidRPr="00935DA2">
              <w:t>Explain the key benefits of the supervisor-supervisee relationship</w:t>
            </w:r>
          </w:p>
          <w:p w:rsidR="00A52733" w:rsidRDefault="00A52733" w:rsidP="00A52733">
            <w:pPr>
              <w:pStyle w:val="AC"/>
              <w:tabs>
                <w:tab w:val="clear" w:pos="715"/>
              </w:tabs>
              <w:ind w:left="397" w:hanging="397"/>
            </w:pPr>
            <w:r w:rsidRPr="00935DA2">
              <w:t>Evaluate the contribution of supervision to the client-counsellor relationship</w:t>
            </w:r>
          </w:p>
          <w:p w:rsidR="00A52733" w:rsidRPr="00935DA2" w:rsidRDefault="00A52733" w:rsidP="00C63A39">
            <w:pPr>
              <w:pStyle w:val="AC"/>
              <w:numPr>
                <w:ilvl w:val="0"/>
                <w:numId w:val="0"/>
              </w:numPr>
              <w:ind w:left="397"/>
            </w:pPr>
          </w:p>
        </w:tc>
      </w:tr>
    </w:tbl>
    <w:p w:rsidR="00A52733" w:rsidRDefault="00A52733" w:rsidP="00A52733">
      <w:pPr>
        <w:pStyle w:val="UnitText"/>
      </w:pPr>
    </w:p>
    <w:p w:rsidR="00A52733" w:rsidRDefault="00A52733" w:rsidP="00A52733">
      <w:pPr>
        <w:rPr>
          <w:rFonts w:cstheme="minorHAnsi"/>
          <w:b/>
          <w:color w:val="4F2683"/>
        </w:rPr>
      </w:pPr>
    </w:p>
    <w:p w:rsidR="00A52733" w:rsidRDefault="00A52733" w:rsidP="00A52733">
      <w:pPr>
        <w:pBdr>
          <w:top w:val="single" w:sz="4" w:space="1" w:color="EE2C74"/>
        </w:pBdr>
        <w:rPr>
          <w:rFonts w:cstheme="minorHAnsi"/>
          <w:b/>
          <w:color w:val="4F2683"/>
        </w:rPr>
      </w:pPr>
      <w:r>
        <w:rPr>
          <w:rFonts w:cstheme="minorHAnsi"/>
          <w:b/>
          <w:color w:val="4F2683"/>
        </w:rPr>
        <w:t>Assessment</w:t>
      </w:r>
    </w:p>
    <w:p w:rsidR="00A52733" w:rsidRDefault="00A52733" w:rsidP="00A52733">
      <w:pPr>
        <w:pBdr>
          <w:top w:val="single" w:sz="4" w:space="1" w:color="EE2C74"/>
        </w:pBdr>
        <w:ind w:firstLine="360"/>
        <w:rPr>
          <w:rFonts w:cstheme="minorHAnsi"/>
          <w:color w:val="4F2683"/>
        </w:rPr>
      </w:pPr>
      <w:r>
        <w:rPr>
          <w:rFonts w:cstheme="minorHAnsi"/>
          <w:color w:val="4F2683"/>
        </w:rPr>
        <w:t>This unit is assessed by:</w:t>
      </w:r>
    </w:p>
    <w:p w:rsidR="00A52733" w:rsidRDefault="00A52733" w:rsidP="00A52733">
      <w:pPr>
        <w:pStyle w:val="ListParagraph"/>
        <w:numPr>
          <w:ilvl w:val="0"/>
          <w:numId w:val="9"/>
        </w:numPr>
        <w:spacing w:after="0" w:line="240" w:lineRule="auto"/>
        <w:rPr>
          <w:rFonts w:cstheme="minorHAnsi"/>
          <w:color w:val="4F2683"/>
        </w:rPr>
      </w:pPr>
      <w:r>
        <w:rPr>
          <w:rFonts w:cstheme="minorHAnsi"/>
          <w:color w:val="4F2683"/>
        </w:rPr>
        <w:t xml:space="preserve">an examination which is </w:t>
      </w:r>
      <w:r w:rsidRPr="0034194A">
        <w:rPr>
          <w:rFonts w:cstheme="minorHAnsi"/>
          <w:color w:val="4F2683"/>
        </w:rPr>
        <w:t xml:space="preserve">externally set and </w:t>
      </w:r>
      <w:r>
        <w:rPr>
          <w:rFonts w:cstheme="minorHAnsi"/>
          <w:color w:val="4F2683"/>
        </w:rPr>
        <w:t>marked by AIM Awards.</w:t>
      </w:r>
    </w:p>
    <w:p w:rsidR="00A52733" w:rsidRDefault="00A52733" w:rsidP="00A52733">
      <w:pPr>
        <w:pStyle w:val="ListParagraph"/>
        <w:numPr>
          <w:ilvl w:val="0"/>
          <w:numId w:val="9"/>
        </w:numPr>
        <w:spacing w:after="0" w:line="240" w:lineRule="auto"/>
        <w:rPr>
          <w:rFonts w:cstheme="minorHAnsi"/>
          <w:color w:val="4F2683"/>
        </w:rPr>
      </w:pPr>
      <w:r>
        <w:rPr>
          <w:rFonts w:cstheme="minorHAnsi"/>
          <w:color w:val="4F2683"/>
        </w:rPr>
        <w:t xml:space="preserve">a </w:t>
      </w:r>
      <w:r w:rsidRPr="006C1CC5">
        <w:rPr>
          <w:rFonts w:cstheme="minorHAnsi"/>
          <w:color w:val="4F2683"/>
        </w:rPr>
        <w:t>Supervisor's report that evidences a counselling placement of at least 50 hour</w:t>
      </w:r>
      <w:r>
        <w:rPr>
          <w:rFonts w:cstheme="minorHAnsi"/>
          <w:color w:val="4F2683"/>
        </w:rPr>
        <w:t>s that is internally reviewed.</w:t>
      </w:r>
    </w:p>
    <w:p w:rsidR="00A52733" w:rsidRDefault="00A52733" w:rsidP="00A52733">
      <w:pPr>
        <w:rPr>
          <w:rFonts w:cstheme="minorHAnsi"/>
          <w:b/>
          <w:color w:val="4F2683"/>
        </w:rPr>
      </w:pPr>
    </w:p>
    <w:p w:rsidR="00A52733" w:rsidRPr="00754BFB" w:rsidRDefault="00A52733" w:rsidP="00A52733">
      <w:pPr>
        <w:rPr>
          <w:rFonts w:cstheme="minorHAnsi"/>
          <w:b/>
          <w:color w:val="4F2683"/>
        </w:rPr>
      </w:pPr>
      <w:r w:rsidRPr="00754BFB">
        <w:rPr>
          <w:rFonts w:cstheme="minorHAnsi"/>
          <w:b/>
          <w:color w:val="4F2683"/>
        </w:rPr>
        <w:t>Indicative Content</w:t>
      </w:r>
    </w:p>
    <w:p w:rsidR="00A52733" w:rsidRPr="00754BFB" w:rsidRDefault="00A52733" w:rsidP="00A52733">
      <w:pPr>
        <w:ind w:firstLine="510"/>
        <w:rPr>
          <w:rFonts w:cstheme="minorHAnsi"/>
          <w:b/>
          <w:color w:val="4F2683"/>
        </w:rPr>
      </w:pPr>
      <w:r>
        <w:rPr>
          <w:rFonts w:cstheme="minorHAnsi"/>
          <w:b/>
          <w:color w:val="4F2683"/>
        </w:rPr>
        <w:t>L</w:t>
      </w:r>
      <w:r w:rsidRPr="00754BFB">
        <w:rPr>
          <w:rFonts w:cstheme="minorHAnsi"/>
          <w:b/>
          <w:color w:val="4F2683"/>
        </w:rPr>
        <w:t>earning Outcome 1</w:t>
      </w:r>
    </w:p>
    <w:p w:rsidR="00A52733" w:rsidRPr="00754BFB" w:rsidRDefault="00A52733" w:rsidP="00A52733">
      <w:pPr>
        <w:pStyle w:val="UnitText"/>
        <w:ind w:left="720"/>
        <w:rPr>
          <w:b/>
        </w:rPr>
      </w:pPr>
      <w:r>
        <w:rPr>
          <w:b/>
        </w:rPr>
        <w:t>C</w:t>
      </w:r>
      <w:r w:rsidRPr="00754BFB">
        <w:rPr>
          <w:b/>
        </w:rPr>
        <w:t>ore theoretical model</w:t>
      </w:r>
      <w:r w:rsidRPr="00754BFB">
        <w:t xml:space="preserve"> </w:t>
      </w:r>
      <w:r>
        <w:t>t</w:t>
      </w:r>
      <w:r w:rsidRPr="00754BFB">
        <w:t>his unit should be taught from a sin</w:t>
      </w:r>
      <w:r>
        <w:t>gle core theoretical model i.e.</w:t>
      </w:r>
      <w:r w:rsidRPr="00754BFB">
        <w:t xml:space="preserve"> Psychodynamic, Humanistic or Cognitive-behavioural. The content should consider how the core model views the person; the implications for the self; practice of working within the model; and, the practical use of the core model with clients and in a variety of settings.</w:t>
      </w:r>
    </w:p>
    <w:p w:rsidR="00A52733" w:rsidRPr="00754BFB" w:rsidRDefault="00A52733" w:rsidP="00A52733">
      <w:pPr>
        <w:pStyle w:val="UnitText"/>
        <w:numPr>
          <w:ilvl w:val="0"/>
          <w:numId w:val="18"/>
        </w:numPr>
      </w:pPr>
      <w:r>
        <w:t>t</w:t>
      </w:r>
      <w:r w:rsidRPr="00754BFB">
        <w:t>he philosophy of the core model</w:t>
      </w:r>
    </w:p>
    <w:p w:rsidR="00A52733" w:rsidRPr="00754BFB" w:rsidRDefault="00A52733" w:rsidP="00A52733">
      <w:pPr>
        <w:pStyle w:val="UnitText"/>
        <w:numPr>
          <w:ilvl w:val="0"/>
          <w:numId w:val="18"/>
        </w:numPr>
      </w:pPr>
      <w:r>
        <w:t>t</w:t>
      </w:r>
      <w:r w:rsidRPr="00754BFB">
        <w:t>heorists associated with the core model</w:t>
      </w:r>
    </w:p>
    <w:p w:rsidR="00A52733" w:rsidRPr="00754BFB" w:rsidRDefault="00A52733" w:rsidP="00A52733">
      <w:pPr>
        <w:pStyle w:val="UnitText"/>
        <w:numPr>
          <w:ilvl w:val="0"/>
          <w:numId w:val="18"/>
        </w:numPr>
      </w:pPr>
      <w:r>
        <w:t>h</w:t>
      </w:r>
      <w:r w:rsidRPr="00754BFB">
        <w:t>istory (social and cultural) relevant to the more model</w:t>
      </w:r>
    </w:p>
    <w:p w:rsidR="00A52733" w:rsidRPr="00754BFB" w:rsidRDefault="00A52733" w:rsidP="00A52733">
      <w:pPr>
        <w:pStyle w:val="UnitText"/>
        <w:numPr>
          <w:ilvl w:val="0"/>
          <w:numId w:val="18"/>
        </w:numPr>
      </w:pPr>
      <w:r>
        <w:t>k</w:t>
      </w:r>
      <w:r w:rsidRPr="00754BFB">
        <w:t>ey concepts</w:t>
      </w:r>
    </w:p>
    <w:p w:rsidR="00A52733" w:rsidRPr="00754BFB" w:rsidRDefault="00A52733" w:rsidP="00A52733">
      <w:pPr>
        <w:pStyle w:val="UnitText"/>
        <w:numPr>
          <w:ilvl w:val="0"/>
          <w:numId w:val="18"/>
        </w:numPr>
      </w:pPr>
      <w:r>
        <w:lastRenderedPageBreak/>
        <w:t>b</w:t>
      </w:r>
      <w:r w:rsidRPr="00754BFB">
        <w:t>eliefs about the nature of the person inherent in the model</w:t>
      </w:r>
    </w:p>
    <w:p w:rsidR="00A52733" w:rsidRPr="00754BFB" w:rsidRDefault="00A52733" w:rsidP="00A52733">
      <w:pPr>
        <w:pStyle w:val="UnitText"/>
        <w:numPr>
          <w:ilvl w:val="0"/>
          <w:numId w:val="18"/>
        </w:numPr>
        <w:rPr>
          <w:b/>
        </w:rPr>
      </w:pPr>
      <w:r w:rsidRPr="00754BFB">
        <w:t>self</w:t>
      </w:r>
      <w:r w:rsidRPr="00754BFB">
        <w:rPr>
          <w:b/>
        </w:rPr>
        <w:t xml:space="preserve"> </w:t>
      </w:r>
      <w:r w:rsidRPr="00754BFB">
        <w:t>in relation to the model</w:t>
      </w:r>
    </w:p>
    <w:p w:rsidR="00A52733" w:rsidRPr="00754BFB" w:rsidRDefault="00A52733" w:rsidP="00A52733">
      <w:pPr>
        <w:pStyle w:val="UnitText"/>
        <w:numPr>
          <w:ilvl w:val="0"/>
          <w:numId w:val="18"/>
        </w:numPr>
      </w:pPr>
      <w:r w:rsidRPr="00754BFB">
        <w:t>effects on practice</w:t>
      </w:r>
    </w:p>
    <w:p w:rsidR="00A52733" w:rsidRPr="00754BFB" w:rsidRDefault="00A52733" w:rsidP="00A52733">
      <w:pPr>
        <w:pStyle w:val="UnitText"/>
        <w:numPr>
          <w:ilvl w:val="0"/>
          <w:numId w:val="18"/>
        </w:numPr>
      </w:pPr>
      <w:r>
        <w:t>l</w:t>
      </w:r>
      <w:r w:rsidRPr="00754BFB">
        <w:t>imitations for both client and counsellor</w:t>
      </w:r>
    </w:p>
    <w:p w:rsidR="00A52733" w:rsidRPr="00754BFB" w:rsidRDefault="00A52733" w:rsidP="00A52733">
      <w:pPr>
        <w:pStyle w:val="UnitText"/>
        <w:numPr>
          <w:ilvl w:val="0"/>
          <w:numId w:val="18"/>
        </w:numPr>
      </w:pPr>
      <w:r>
        <w:t>w</w:t>
      </w:r>
      <w:r w:rsidRPr="00754BFB">
        <w:t>orking ethically</w:t>
      </w:r>
    </w:p>
    <w:p w:rsidR="00A52733" w:rsidRPr="00754BFB" w:rsidRDefault="00A52733" w:rsidP="00A52733">
      <w:pPr>
        <w:pStyle w:val="UnitText"/>
        <w:numPr>
          <w:ilvl w:val="0"/>
          <w:numId w:val="18"/>
        </w:numPr>
      </w:pPr>
      <w:r>
        <w:t>s</w:t>
      </w:r>
      <w:r w:rsidRPr="00754BFB">
        <w:t>tructuring the work</w:t>
      </w:r>
    </w:p>
    <w:p w:rsidR="00A52733" w:rsidRPr="00754BFB" w:rsidRDefault="00A52733" w:rsidP="00A52733">
      <w:pPr>
        <w:pStyle w:val="UnitText"/>
        <w:numPr>
          <w:ilvl w:val="0"/>
          <w:numId w:val="18"/>
        </w:numPr>
      </w:pPr>
      <w:r>
        <w:t>s</w:t>
      </w:r>
      <w:r w:rsidRPr="00754BFB">
        <w:t>kills specific to the Core Model</w:t>
      </w:r>
    </w:p>
    <w:p w:rsidR="00A52733" w:rsidRPr="00754BFB" w:rsidRDefault="00A52733" w:rsidP="00A52733">
      <w:pPr>
        <w:pStyle w:val="UnitText"/>
        <w:numPr>
          <w:ilvl w:val="0"/>
          <w:numId w:val="18"/>
        </w:numPr>
      </w:pPr>
      <w:r>
        <w:t>w</w:t>
      </w:r>
      <w:r w:rsidRPr="00754BFB">
        <w:t>orking with a ‘contract’</w:t>
      </w:r>
    </w:p>
    <w:p w:rsidR="00A52733" w:rsidRPr="00754BFB" w:rsidRDefault="00A52733" w:rsidP="00A52733">
      <w:pPr>
        <w:pStyle w:val="UnitText"/>
        <w:numPr>
          <w:ilvl w:val="0"/>
          <w:numId w:val="18"/>
        </w:numPr>
      </w:pPr>
      <w:r>
        <w:t>s</w:t>
      </w:r>
      <w:r w:rsidRPr="00754BFB">
        <w:t>upervision in the core model</w:t>
      </w:r>
      <w:r>
        <w:t>.</w:t>
      </w:r>
    </w:p>
    <w:p w:rsidR="00A52733" w:rsidRDefault="00A52733" w:rsidP="00A52733">
      <w:pPr>
        <w:pStyle w:val="UnitText"/>
        <w:rPr>
          <w:b/>
        </w:rPr>
      </w:pPr>
    </w:p>
    <w:p w:rsidR="00A52733" w:rsidRDefault="00A52733" w:rsidP="00A52733">
      <w:pPr>
        <w:pBdr>
          <w:top w:val="single" w:sz="4" w:space="1" w:color="EE2C74"/>
        </w:pBdr>
        <w:rPr>
          <w:rFonts w:cstheme="minorHAnsi"/>
          <w:b/>
          <w:color w:val="4F2683"/>
        </w:rPr>
      </w:pPr>
      <w:r>
        <w:rPr>
          <w:rFonts w:cstheme="minorHAnsi"/>
          <w:b/>
          <w:color w:val="4F2683"/>
        </w:rPr>
        <w:t xml:space="preserve">Reading List </w:t>
      </w:r>
    </w:p>
    <w:p w:rsidR="00A52733" w:rsidRDefault="00A52733" w:rsidP="00A52733">
      <w:pPr>
        <w:pStyle w:val="UnitText"/>
        <w:ind w:left="851"/>
        <w:rPr>
          <w:color w:val="4F2583"/>
        </w:rPr>
      </w:pPr>
      <w:r>
        <w:rPr>
          <w:b/>
          <w:color w:val="4F2583"/>
        </w:rPr>
        <w:t>Required R</w:t>
      </w:r>
      <w:r w:rsidRPr="00A00B93">
        <w:rPr>
          <w:b/>
          <w:color w:val="4F2583"/>
        </w:rPr>
        <w:t>eading</w:t>
      </w:r>
    </w:p>
    <w:p w:rsidR="00A52733" w:rsidRPr="00A00B93" w:rsidRDefault="00A52733" w:rsidP="00A52733">
      <w:pPr>
        <w:pStyle w:val="UnitText"/>
        <w:ind w:left="1134"/>
        <w:rPr>
          <w:color w:val="4F2583"/>
        </w:rPr>
      </w:pPr>
      <w:r w:rsidRPr="00A00B93">
        <w:rPr>
          <w:color w:val="4F2583"/>
        </w:rPr>
        <w:t>Bond, T (2009) Standards</w:t>
      </w:r>
      <w:r w:rsidRPr="00A00B93">
        <w:rPr>
          <w:b/>
          <w:color w:val="4F2583"/>
        </w:rPr>
        <w:t xml:space="preserve"> and Ethics for Counselling in Action</w:t>
      </w:r>
      <w:r>
        <w:rPr>
          <w:color w:val="4F2583"/>
        </w:rPr>
        <w:t xml:space="preserve"> (3rd Ed). </w:t>
      </w:r>
      <w:r w:rsidRPr="00A00B93">
        <w:rPr>
          <w:color w:val="4F2583"/>
        </w:rPr>
        <w:t>London: Sage.</w:t>
      </w:r>
    </w:p>
    <w:p w:rsidR="00A52733" w:rsidRPr="00A00B93" w:rsidRDefault="00A52733" w:rsidP="00A52733">
      <w:pPr>
        <w:pStyle w:val="UnitText"/>
        <w:ind w:left="1134"/>
        <w:rPr>
          <w:color w:val="4F2583"/>
        </w:rPr>
      </w:pPr>
    </w:p>
    <w:p w:rsidR="00A52733" w:rsidRPr="00A00B93" w:rsidRDefault="00A52733" w:rsidP="00A52733">
      <w:pPr>
        <w:pStyle w:val="UnitText"/>
        <w:ind w:left="1134"/>
        <w:rPr>
          <w:color w:val="4F2583"/>
        </w:rPr>
      </w:pPr>
      <w:r w:rsidRPr="00A00B93">
        <w:rPr>
          <w:color w:val="4F2583"/>
        </w:rPr>
        <w:t xml:space="preserve">Joseph, S (2010) </w:t>
      </w:r>
      <w:r w:rsidRPr="00A00B93">
        <w:rPr>
          <w:b/>
          <w:color w:val="4F2583"/>
        </w:rPr>
        <w:t>Theories of Counselling and Psychotherapy: an introduction to the different approaches</w:t>
      </w:r>
      <w:r>
        <w:rPr>
          <w:b/>
          <w:color w:val="4F2583"/>
        </w:rPr>
        <w:t>.</w:t>
      </w:r>
      <w:r w:rsidRPr="00A00B93">
        <w:rPr>
          <w:color w:val="4F2583"/>
        </w:rPr>
        <w:t xml:space="preserve">  Basingstoke: Palgrave Macmillan.</w:t>
      </w:r>
    </w:p>
    <w:p w:rsidR="00A52733" w:rsidRPr="00A00B93" w:rsidRDefault="00A52733" w:rsidP="00A52733">
      <w:pPr>
        <w:pStyle w:val="UnitText"/>
        <w:rPr>
          <w:color w:val="4F2583"/>
        </w:rPr>
      </w:pPr>
    </w:p>
    <w:p w:rsidR="00A52733" w:rsidRPr="00A00B93" w:rsidRDefault="00A52733" w:rsidP="00A52733">
      <w:pPr>
        <w:pStyle w:val="UnitText"/>
        <w:ind w:left="964"/>
        <w:rPr>
          <w:b/>
          <w:color w:val="4F2583"/>
        </w:rPr>
      </w:pPr>
      <w:r>
        <w:rPr>
          <w:b/>
          <w:color w:val="4F2583"/>
        </w:rPr>
        <w:t>Relevant Texts F</w:t>
      </w:r>
      <w:r w:rsidRPr="00A00B93">
        <w:rPr>
          <w:b/>
          <w:color w:val="4F2583"/>
        </w:rPr>
        <w:t>rom</w:t>
      </w:r>
    </w:p>
    <w:p w:rsidR="00A52733" w:rsidRDefault="00A52733" w:rsidP="00A52733">
      <w:pPr>
        <w:pStyle w:val="UnitText"/>
        <w:ind w:left="1134"/>
        <w:rPr>
          <w:color w:val="4F2583"/>
        </w:rPr>
      </w:pPr>
      <w:r w:rsidRPr="00A00B93">
        <w:rPr>
          <w:color w:val="4F2583"/>
        </w:rPr>
        <w:t>Howard, S (2009) Skills</w:t>
      </w:r>
      <w:r w:rsidRPr="00A00B93">
        <w:rPr>
          <w:b/>
          <w:color w:val="4F2583"/>
        </w:rPr>
        <w:t xml:space="preserve"> in Psychodynami</w:t>
      </w:r>
      <w:r>
        <w:rPr>
          <w:b/>
          <w:color w:val="4F2583"/>
        </w:rPr>
        <w:t xml:space="preserve">c Counselling and Psychotherapy. </w:t>
      </w:r>
      <w:r w:rsidRPr="00A00B93">
        <w:rPr>
          <w:color w:val="4F2583"/>
        </w:rPr>
        <w:t>London: Sage.</w:t>
      </w:r>
    </w:p>
    <w:p w:rsidR="00A52733" w:rsidRPr="00A00B93" w:rsidRDefault="00A52733" w:rsidP="00A52733">
      <w:pPr>
        <w:pStyle w:val="UnitText"/>
        <w:ind w:left="1134"/>
        <w:rPr>
          <w:color w:val="4F2583"/>
        </w:rPr>
      </w:pPr>
    </w:p>
    <w:p w:rsidR="00A52733" w:rsidRDefault="00A52733" w:rsidP="00A52733">
      <w:pPr>
        <w:pStyle w:val="UnitText"/>
        <w:ind w:left="1134"/>
        <w:rPr>
          <w:color w:val="4F2583"/>
        </w:rPr>
      </w:pPr>
      <w:r w:rsidRPr="00A00B93">
        <w:rPr>
          <w:color w:val="4F2583"/>
        </w:rPr>
        <w:t xml:space="preserve">Jacobs, M (2010) </w:t>
      </w:r>
      <w:r w:rsidRPr="00A00B93">
        <w:rPr>
          <w:b/>
          <w:color w:val="4F2583"/>
        </w:rPr>
        <w:t>Psychodynamic Counselling in Action</w:t>
      </w:r>
      <w:r>
        <w:rPr>
          <w:b/>
          <w:color w:val="4F2583"/>
        </w:rPr>
        <w:t>.</w:t>
      </w:r>
      <w:r>
        <w:rPr>
          <w:color w:val="4F2583"/>
        </w:rPr>
        <w:t xml:space="preserve"> (4th Ed).  London: Sage.</w:t>
      </w:r>
    </w:p>
    <w:p w:rsidR="00A52733" w:rsidRPr="00A00B93" w:rsidRDefault="00A52733" w:rsidP="00A52733">
      <w:pPr>
        <w:pStyle w:val="UnitText"/>
        <w:ind w:left="1134"/>
        <w:rPr>
          <w:color w:val="4F2583"/>
        </w:rPr>
      </w:pPr>
    </w:p>
    <w:p w:rsidR="00A52733" w:rsidRDefault="00A52733" w:rsidP="00A52733">
      <w:pPr>
        <w:pStyle w:val="UnitText"/>
        <w:ind w:left="1134"/>
        <w:rPr>
          <w:color w:val="4F2583"/>
        </w:rPr>
      </w:pPr>
      <w:r w:rsidRPr="00A00B93">
        <w:rPr>
          <w:color w:val="4F2583"/>
        </w:rPr>
        <w:t xml:space="preserve">McLoughlin,B (1995) </w:t>
      </w:r>
      <w:r w:rsidRPr="00A00B93">
        <w:rPr>
          <w:b/>
          <w:color w:val="4F2583"/>
        </w:rPr>
        <w:t>Developing Psychodynamic Co</w:t>
      </w:r>
      <w:r>
        <w:rPr>
          <w:b/>
          <w:color w:val="4F2583"/>
        </w:rPr>
        <w:t>unselling</w:t>
      </w:r>
      <w:r>
        <w:rPr>
          <w:color w:val="4F2583"/>
        </w:rPr>
        <w:t>. London: Sage.</w:t>
      </w:r>
    </w:p>
    <w:p w:rsidR="00A52733" w:rsidRPr="00A00B93" w:rsidRDefault="00A52733" w:rsidP="00A52733">
      <w:pPr>
        <w:pStyle w:val="UnitText"/>
        <w:ind w:left="1134"/>
        <w:rPr>
          <w:color w:val="4F2583"/>
        </w:rPr>
      </w:pPr>
    </w:p>
    <w:p w:rsidR="00A52733" w:rsidRDefault="00A52733" w:rsidP="00A52733">
      <w:pPr>
        <w:pStyle w:val="UnitText"/>
        <w:ind w:left="1134"/>
        <w:rPr>
          <w:color w:val="4F2583"/>
        </w:rPr>
      </w:pPr>
      <w:r w:rsidRPr="00A00B93">
        <w:rPr>
          <w:color w:val="4F2583"/>
        </w:rPr>
        <w:t xml:space="preserve">Mearns, D (2002) </w:t>
      </w:r>
      <w:r w:rsidRPr="00A00B93">
        <w:rPr>
          <w:b/>
          <w:color w:val="4F2583"/>
        </w:rPr>
        <w:t>Developing Person-Centred Counselling</w:t>
      </w:r>
      <w:r>
        <w:rPr>
          <w:color w:val="4F2583"/>
        </w:rPr>
        <w:t xml:space="preserve"> (2nd Ed). London: Sage.</w:t>
      </w:r>
    </w:p>
    <w:p w:rsidR="00A52733" w:rsidRPr="00A00B93" w:rsidRDefault="00A52733" w:rsidP="00A52733">
      <w:pPr>
        <w:pStyle w:val="UnitText"/>
        <w:ind w:left="1134"/>
        <w:rPr>
          <w:color w:val="4F2583"/>
        </w:rPr>
      </w:pPr>
    </w:p>
    <w:p w:rsidR="00A52733" w:rsidRDefault="00A52733" w:rsidP="00A52733">
      <w:pPr>
        <w:pStyle w:val="UnitText"/>
        <w:ind w:left="1134"/>
        <w:rPr>
          <w:color w:val="4F2583"/>
        </w:rPr>
      </w:pPr>
      <w:r w:rsidRPr="00A00B93">
        <w:rPr>
          <w:color w:val="4F2583"/>
        </w:rPr>
        <w:t xml:space="preserve">Mearns,D; Thorne,B and McLeodJ (2013) </w:t>
      </w:r>
      <w:r w:rsidRPr="00A00B93">
        <w:rPr>
          <w:b/>
          <w:color w:val="4F2583"/>
        </w:rPr>
        <w:t>Person-Centred Counselling in Action</w:t>
      </w:r>
      <w:r>
        <w:rPr>
          <w:color w:val="4F2583"/>
        </w:rPr>
        <w:t xml:space="preserve"> (4th Ed). London: Sage.</w:t>
      </w:r>
    </w:p>
    <w:p w:rsidR="00A52733" w:rsidRPr="00A00B93" w:rsidRDefault="00A52733" w:rsidP="00A52733">
      <w:pPr>
        <w:pStyle w:val="UnitText"/>
        <w:ind w:left="1134"/>
        <w:rPr>
          <w:color w:val="4F2583"/>
        </w:rPr>
      </w:pPr>
    </w:p>
    <w:p w:rsidR="00A52733" w:rsidRDefault="00A52733" w:rsidP="00A52733">
      <w:pPr>
        <w:pStyle w:val="UnitText"/>
        <w:ind w:left="1134"/>
        <w:rPr>
          <w:color w:val="4F2583"/>
        </w:rPr>
      </w:pPr>
      <w:r w:rsidRPr="00A00B93">
        <w:rPr>
          <w:color w:val="4F2583"/>
        </w:rPr>
        <w:t xml:space="preserve">Scott, M J; Stradling SG and Dryden, W (1995) </w:t>
      </w:r>
      <w:r w:rsidRPr="00A00B93">
        <w:rPr>
          <w:b/>
          <w:color w:val="4F2583"/>
        </w:rPr>
        <w:t>Developing Cognitive-Behavi</w:t>
      </w:r>
      <w:r>
        <w:rPr>
          <w:b/>
          <w:color w:val="4F2583"/>
        </w:rPr>
        <w:t>oural Counselling</w:t>
      </w:r>
      <w:r>
        <w:rPr>
          <w:color w:val="4F2583"/>
        </w:rPr>
        <w:t>. London: Sage.</w:t>
      </w:r>
    </w:p>
    <w:p w:rsidR="00A52733" w:rsidRPr="00A00B93" w:rsidRDefault="00A52733" w:rsidP="00A52733">
      <w:pPr>
        <w:pStyle w:val="UnitText"/>
        <w:ind w:left="1134"/>
        <w:rPr>
          <w:color w:val="4F2583"/>
        </w:rPr>
      </w:pPr>
    </w:p>
    <w:p w:rsidR="00A52733" w:rsidRDefault="00A52733" w:rsidP="00A52733">
      <w:pPr>
        <w:pStyle w:val="UnitText"/>
        <w:ind w:left="1134"/>
        <w:rPr>
          <w:color w:val="4F2583"/>
        </w:rPr>
      </w:pPr>
      <w:r w:rsidRPr="00A00B93">
        <w:rPr>
          <w:color w:val="4F2583"/>
        </w:rPr>
        <w:t xml:space="preserve">Tolan, J (2012) </w:t>
      </w:r>
      <w:r w:rsidRPr="00A00B93">
        <w:rPr>
          <w:b/>
          <w:color w:val="4F2583"/>
        </w:rPr>
        <w:t>Skills in Person-Centred Counselling &amp; Psychotherapy</w:t>
      </w:r>
      <w:r>
        <w:rPr>
          <w:color w:val="4F2583"/>
        </w:rPr>
        <w:t xml:space="preserve"> (2nd Ed).  London: Sage.</w:t>
      </w:r>
    </w:p>
    <w:p w:rsidR="00A52733" w:rsidRPr="00A00B93" w:rsidRDefault="00A52733" w:rsidP="00A52733">
      <w:pPr>
        <w:pStyle w:val="UnitText"/>
        <w:ind w:left="1134"/>
        <w:rPr>
          <w:color w:val="4F2583"/>
        </w:rPr>
      </w:pPr>
    </w:p>
    <w:p w:rsidR="00A52733" w:rsidRDefault="00A52733" w:rsidP="00A52733">
      <w:pPr>
        <w:pStyle w:val="UnitText"/>
        <w:ind w:left="1134"/>
        <w:rPr>
          <w:color w:val="4F2583"/>
        </w:rPr>
      </w:pPr>
      <w:r w:rsidRPr="00A00B93">
        <w:rPr>
          <w:color w:val="4F2583"/>
        </w:rPr>
        <w:t xml:space="preserve">Trower,.P; Jones,J; Dryden, W and Casey, A (2011) </w:t>
      </w:r>
      <w:r w:rsidRPr="00A00B93">
        <w:rPr>
          <w:b/>
          <w:color w:val="4F2583"/>
        </w:rPr>
        <w:t>Cognitive Behavioural Counselling in Action</w:t>
      </w:r>
      <w:r w:rsidRPr="00A00B93">
        <w:rPr>
          <w:color w:val="4F2583"/>
        </w:rPr>
        <w:t xml:space="preserve"> (</w:t>
      </w:r>
      <w:r>
        <w:rPr>
          <w:color w:val="4F2583"/>
        </w:rPr>
        <w:t>2nd Ed). London: Sage.</w:t>
      </w:r>
    </w:p>
    <w:p w:rsidR="00A52733" w:rsidRPr="00A00B93" w:rsidRDefault="00A52733" w:rsidP="00A52733">
      <w:pPr>
        <w:pStyle w:val="UnitText"/>
        <w:ind w:left="1134"/>
        <w:rPr>
          <w:color w:val="4F2583"/>
        </w:rPr>
      </w:pPr>
    </w:p>
    <w:p w:rsidR="00A52733" w:rsidRPr="00A00B93" w:rsidRDefault="00A52733" w:rsidP="00A52733">
      <w:pPr>
        <w:pStyle w:val="UnitText"/>
        <w:ind w:left="1134"/>
        <w:rPr>
          <w:color w:val="4F2583"/>
        </w:rPr>
      </w:pPr>
      <w:r w:rsidRPr="00A00B93">
        <w:rPr>
          <w:color w:val="4F2583"/>
        </w:rPr>
        <w:t xml:space="preserve">Wills, F (2008) </w:t>
      </w:r>
      <w:r w:rsidRPr="00A00B93">
        <w:rPr>
          <w:b/>
          <w:color w:val="4F2583"/>
        </w:rPr>
        <w:t>Skills in Cognitive Behaviour Counselling &amp; Psychotherapy</w:t>
      </w:r>
      <w:r>
        <w:rPr>
          <w:b/>
          <w:color w:val="4F2583"/>
        </w:rPr>
        <w:t>.</w:t>
      </w:r>
      <w:r>
        <w:rPr>
          <w:color w:val="4F2583"/>
        </w:rPr>
        <w:t xml:space="preserve"> </w:t>
      </w:r>
      <w:r w:rsidRPr="00A00B93">
        <w:rPr>
          <w:color w:val="4F2583"/>
        </w:rPr>
        <w:t>London: Sage</w:t>
      </w:r>
      <w:r>
        <w:rPr>
          <w:color w:val="4F2583"/>
        </w:rPr>
        <w:t>.</w:t>
      </w:r>
    </w:p>
    <w:p w:rsidR="00A52733" w:rsidRDefault="00A52733" w:rsidP="00A52733">
      <w:pPr>
        <w:pStyle w:val="UnitText"/>
        <w:ind w:left="1134"/>
        <w:rPr>
          <w:color w:val="4F2583"/>
        </w:rPr>
      </w:pPr>
    </w:p>
    <w:p w:rsidR="00A52733" w:rsidRDefault="00A52733" w:rsidP="00A52733">
      <w:pPr>
        <w:pStyle w:val="UnitText"/>
        <w:ind w:left="1134"/>
        <w:rPr>
          <w:color w:val="4F2583"/>
        </w:rPr>
      </w:pPr>
    </w:p>
    <w:p w:rsidR="00A52733" w:rsidRPr="00A00B93" w:rsidRDefault="00A52733" w:rsidP="00A52733">
      <w:pPr>
        <w:pStyle w:val="UnitText"/>
        <w:ind w:left="1134"/>
        <w:rPr>
          <w:color w:val="4F2583"/>
        </w:rPr>
      </w:pPr>
    </w:p>
    <w:p w:rsidR="00A52733" w:rsidRDefault="00A52733" w:rsidP="00A52733">
      <w:pPr>
        <w:pStyle w:val="UnitText"/>
        <w:ind w:left="851"/>
        <w:rPr>
          <w:b/>
          <w:color w:val="4F2583"/>
        </w:rPr>
      </w:pPr>
      <w:r>
        <w:rPr>
          <w:b/>
          <w:color w:val="4F2583"/>
        </w:rPr>
        <w:lastRenderedPageBreak/>
        <w:t>Recommended R</w:t>
      </w:r>
      <w:r w:rsidRPr="00A00B93">
        <w:rPr>
          <w:b/>
          <w:color w:val="4F2583"/>
        </w:rPr>
        <w:t>eading</w:t>
      </w:r>
    </w:p>
    <w:p w:rsidR="00A52733" w:rsidRPr="00A00B93" w:rsidRDefault="00A52733" w:rsidP="00A52733">
      <w:pPr>
        <w:pStyle w:val="UnitText"/>
        <w:ind w:left="1134"/>
        <w:rPr>
          <w:color w:val="4F2583"/>
        </w:rPr>
      </w:pPr>
      <w:r w:rsidRPr="00A00B93">
        <w:rPr>
          <w:color w:val="4F2583"/>
        </w:rPr>
        <w:t xml:space="preserve">Hawkins P and Shohet R (2007) </w:t>
      </w:r>
      <w:r w:rsidRPr="00A00B93">
        <w:rPr>
          <w:b/>
          <w:color w:val="4F2583"/>
        </w:rPr>
        <w:t>Supervision in the Helping Professions</w:t>
      </w:r>
      <w:r>
        <w:rPr>
          <w:color w:val="4F2583"/>
        </w:rPr>
        <w:t xml:space="preserve"> (3rd Ed</w:t>
      </w:r>
      <w:r w:rsidRPr="00A00B93">
        <w:rPr>
          <w:color w:val="4F2583"/>
        </w:rPr>
        <w:t>).</w:t>
      </w:r>
      <w:r>
        <w:rPr>
          <w:color w:val="4F2583"/>
        </w:rPr>
        <w:t xml:space="preserve"> </w:t>
      </w:r>
      <w:r w:rsidRPr="00A00B93">
        <w:rPr>
          <w:color w:val="4F2583"/>
        </w:rPr>
        <w:t>Buckingham: Open University Press.</w:t>
      </w:r>
    </w:p>
    <w:p w:rsidR="00A52733" w:rsidRPr="00A00B93" w:rsidRDefault="00A52733" w:rsidP="00A52733">
      <w:pPr>
        <w:pStyle w:val="UnitText"/>
        <w:ind w:left="1134"/>
        <w:rPr>
          <w:color w:val="4F2583"/>
        </w:rPr>
      </w:pPr>
    </w:p>
    <w:p w:rsidR="00A52733" w:rsidRPr="00A00B93" w:rsidRDefault="00A52733" w:rsidP="00A52733">
      <w:pPr>
        <w:pStyle w:val="UnitText"/>
        <w:ind w:left="1134"/>
        <w:rPr>
          <w:color w:val="4F2583"/>
        </w:rPr>
      </w:pPr>
      <w:r w:rsidRPr="00A00B93">
        <w:rPr>
          <w:color w:val="4F2583"/>
        </w:rPr>
        <w:t xml:space="preserve">Howe D (1993) </w:t>
      </w:r>
      <w:r w:rsidRPr="00A00B93">
        <w:rPr>
          <w:b/>
          <w:color w:val="4F2583"/>
        </w:rPr>
        <w:t>On Being a Client: Understanding the Process of Counselling and Psychotherapy</w:t>
      </w:r>
      <w:r>
        <w:rPr>
          <w:color w:val="4F2583"/>
        </w:rPr>
        <w:t>. London: Sage</w:t>
      </w:r>
      <w:r w:rsidRPr="00A00B93">
        <w:rPr>
          <w:color w:val="4F2583"/>
        </w:rPr>
        <w:t>.</w:t>
      </w:r>
    </w:p>
    <w:p w:rsidR="00A52733" w:rsidRPr="00A00B93" w:rsidRDefault="00A52733" w:rsidP="00A52733">
      <w:pPr>
        <w:pStyle w:val="UnitText"/>
        <w:ind w:left="1134"/>
        <w:rPr>
          <w:color w:val="4F2583"/>
        </w:rPr>
      </w:pPr>
    </w:p>
    <w:p w:rsidR="00A52733" w:rsidRDefault="00A52733" w:rsidP="00A52733">
      <w:pPr>
        <w:pStyle w:val="UnitText"/>
        <w:ind w:left="1134"/>
        <w:rPr>
          <w:color w:val="4F2583"/>
        </w:rPr>
      </w:pPr>
      <w:r w:rsidRPr="00A00B93">
        <w:rPr>
          <w:color w:val="4F2583"/>
        </w:rPr>
        <w:t xml:space="preserve">Kahn M  (1997) </w:t>
      </w:r>
      <w:r w:rsidRPr="00A00B93">
        <w:rPr>
          <w:b/>
          <w:color w:val="4F2583"/>
        </w:rPr>
        <w:t>Between Therapist and Client: the new relationship</w:t>
      </w:r>
      <w:r>
        <w:rPr>
          <w:b/>
          <w:color w:val="4F2583"/>
        </w:rPr>
        <w:t>.</w:t>
      </w:r>
      <w:r w:rsidRPr="00A00B93">
        <w:rPr>
          <w:color w:val="4F2583"/>
        </w:rPr>
        <w:t xml:space="preserve"> New York: W H Freeman.</w:t>
      </w:r>
    </w:p>
    <w:p w:rsidR="00A52733" w:rsidRPr="00A00B93" w:rsidRDefault="00A52733" w:rsidP="00A52733">
      <w:pPr>
        <w:pStyle w:val="UnitText"/>
        <w:ind w:left="1134"/>
        <w:rPr>
          <w:color w:val="4F2583"/>
        </w:rPr>
      </w:pPr>
    </w:p>
    <w:p w:rsidR="00A52733" w:rsidRPr="00E46A84" w:rsidRDefault="00A52733" w:rsidP="00A52733">
      <w:pPr>
        <w:pStyle w:val="UnitText"/>
        <w:ind w:left="1134"/>
        <w:rPr>
          <w:color w:val="4F2583"/>
        </w:rPr>
      </w:pPr>
      <w:r w:rsidRPr="00A00B93">
        <w:rPr>
          <w:color w:val="4F2583"/>
        </w:rPr>
        <w:t xml:space="preserve">Wosket V (1999) </w:t>
      </w:r>
      <w:r w:rsidRPr="00A00B93">
        <w:rPr>
          <w:b/>
          <w:color w:val="4F2583"/>
        </w:rPr>
        <w:t>The Therapeutic Use of Self: counselling practice, research and supervision</w:t>
      </w:r>
      <w:r>
        <w:rPr>
          <w:b/>
          <w:color w:val="4F2583"/>
        </w:rPr>
        <w:t>.</w:t>
      </w:r>
      <w:r w:rsidRPr="00A00B93">
        <w:rPr>
          <w:color w:val="4F2583"/>
        </w:rPr>
        <w:t xml:space="preserve"> London: Routledge.</w:t>
      </w:r>
    </w:p>
    <w:p w:rsidR="00A52733" w:rsidRPr="00BF42B0" w:rsidRDefault="00A52733" w:rsidP="000F1A93">
      <w:pPr>
        <w:spacing w:after="0"/>
      </w:pPr>
    </w:p>
    <w:p w:rsidR="00F01390" w:rsidRDefault="00F01390" w:rsidP="000F1A93">
      <w:pPr>
        <w:spacing w:after="0"/>
      </w:pPr>
    </w:p>
    <w:p w:rsidR="00F01390" w:rsidRDefault="00F01390" w:rsidP="000F1A93">
      <w:pPr>
        <w:spacing w:after="0"/>
      </w:pPr>
    </w:p>
    <w:p w:rsidR="00F01390" w:rsidRDefault="00F01390" w:rsidP="000F1A93">
      <w:pPr>
        <w:spacing w:after="0"/>
      </w:pPr>
    </w:p>
    <w:p w:rsidR="00F01390" w:rsidRDefault="00F01390" w:rsidP="000F1A93">
      <w:pPr>
        <w:spacing w:after="0"/>
      </w:pPr>
    </w:p>
    <w:p w:rsidR="00F01390" w:rsidRPr="00BF42B0" w:rsidRDefault="00F01390" w:rsidP="000F1A93">
      <w:pPr>
        <w:spacing w:after="0"/>
      </w:pPr>
    </w:p>
    <w:p w:rsidR="000F1A93" w:rsidRPr="000F1A93" w:rsidRDefault="000F1A93" w:rsidP="000F1A93">
      <w:pPr>
        <w:spacing w:after="0"/>
      </w:pPr>
      <w:r w:rsidRPr="00F01390">
        <w:rPr>
          <w:rFonts w:eastAsia="Times New Roman" w:cs="Arial"/>
          <w:bCs/>
          <w:color w:val="4F2583"/>
        </w:rPr>
        <w:t>The</w:t>
      </w:r>
      <w:hyperlink r:id="rId12" w:history="1">
        <w:r w:rsidRPr="006D0049">
          <w:rPr>
            <w:rStyle w:val="Hyperlink"/>
          </w:rPr>
          <w:t xml:space="preserve"> qualification specification</w:t>
        </w:r>
      </w:hyperlink>
      <w:r w:rsidRPr="00BF42B0">
        <w:t xml:space="preserve"> </w:t>
      </w:r>
      <w:r w:rsidRPr="00F01390">
        <w:rPr>
          <w:rFonts w:eastAsia="Times New Roman" w:cs="Arial"/>
          <w:bCs/>
          <w:color w:val="4F2583"/>
        </w:rPr>
        <w:t>contains full information on the qualification.</w:t>
      </w:r>
    </w:p>
    <w:p w:rsidR="000F1A93" w:rsidRPr="00C3603E" w:rsidRDefault="000F1A93" w:rsidP="005C20B6">
      <w:pPr>
        <w:pStyle w:val="BodyText"/>
        <w:jc w:val="left"/>
        <w:rPr>
          <w:rFonts w:asciiTheme="minorHAnsi" w:hAnsiTheme="minorHAnsi" w:cs="Arial"/>
          <w:bCs/>
          <w:color w:val="EE2C74"/>
          <w:sz w:val="36"/>
          <w:szCs w:val="32"/>
          <w:u w:val="none"/>
        </w:rPr>
      </w:pPr>
    </w:p>
    <w:sectPr w:rsidR="000F1A93" w:rsidRPr="00C3603E" w:rsidSect="000F1A93">
      <w:headerReference w:type="first" r:id="rId13"/>
      <w:pgSz w:w="11906" w:h="16838"/>
      <w:pgMar w:top="1440" w:right="1440" w:bottom="1440" w:left="1440" w:header="283"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70F" w:rsidRDefault="00AD270F" w:rsidP="00C3603E">
      <w:pPr>
        <w:spacing w:after="0" w:line="240" w:lineRule="auto"/>
      </w:pPr>
      <w:r>
        <w:separator/>
      </w:r>
    </w:p>
  </w:endnote>
  <w:endnote w:type="continuationSeparator" w:id="0">
    <w:p w:rsidR="00AD270F" w:rsidRDefault="00AD270F" w:rsidP="00C36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imes New Roman" w:cs="Arial"/>
        <w:b/>
        <w:bCs/>
        <w:color w:val="4F2683"/>
        <w:spacing w:val="-2"/>
        <w:sz w:val="20"/>
        <w:szCs w:val="20"/>
        <w:lang w:eastAsia="en-GB"/>
      </w:rPr>
      <w:id w:val="-874689228"/>
      <w:docPartObj>
        <w:docPartGallery w:val="Page Numbers (Bottom of Page)"/>
        <w:docPartUnique/>
      </w:docPartObj>
    </w:sdtPr>
    <w:sdtEndPr/>
    <w:sdtContent>
      <w:p w:rsidR="00AD270F" w:rsidRPr="00C3603E" w:rsidRDefault="00AD270F">
        <w:pPr>
          <w:pStyle w:val="Footer"/>
          <w:jc w:val="right"/>
          <w:rPr>
            <w:rFonts w:eastAsia="Times New Roman" w:cs="Arial"/>
            <w:b/>
            <w:bCs/>
            <w:color w:val="4F2683"/>
            <w:spacing w:val="-2"/>
            <w:sz w:val="20"/>
            <w:szCs w:val="20"/>
            <w:lang w:eastAsia="en-GB"/>
          </w:rPr>
        </w:pPr>
        <w:r w:rsidRPr="00C3603E">
          <w:rPr>
            <w:rFonts w:eastAsia="Times New Roman" w:cs="Arial"/>
            <w:b/>
            <w:bCs/>
            <w:color w:val="4F2683"/>
            <w:spacing w:val="-2"/>
            <w:sz w:val="20"/>
            <w:szCs w:val="20"/>
            <w:lang w:eastAsia="en-GB"/>
          </w:rPr>
          <w:fldChar w:fldCharType="begin"/>
        </w:r>
        <w:r w:rsidRPr="00C3603E">
          <w:rPr>
            <w:rFonts w:eastAsia="Times New Roman" w:cs="Arial"/>
            <w:b/>
            <w:bCs/>
            <w:color w:val="4F2683"/>
            <w:spacing w:val="-2"/>
            <w:sz w:val="20"/>
            <w:szCs w:val="20"/>
            <w:lang w:eastAsia="en-GB"/>
          </w:rPr>
          <w:instrText xml:space="preserve"> PAGE   \* MERGEFORMAT </w:instrText>
        </w:r>
        <w:r w:rsidRPr="00C3603E">
          <w:rPr>
            <w:rFonts w:eastAsia="Times New Roman" w:cs="Arial"/>
            <w:b/>
            <w:bCs/>
            <w:color w:val="4F2683"/>
            <w:spacing w:val="-2"/>
            <w:sz w:val="20"/>
            <w:szCs w:val="20"/>
            <w:lang w:eastAsia="en-GB"/>
          </w:rPr>
          <w:fldChar w:fldCharType="separate"/>
        </w:r>
        <w:r w:rsidR="00942691">
          <w:rPr>
            <w:rFonts w:eastAsia="Times New Roman" w:cs="Arial"/>
            <w:b/>
            <w:bCs/>
            <w:noProof/>
            <w:color w:val="4F2683"/>
            <w:spacing w:val="-2"/>
            <w:sz w:val="20"/>
            <w:szCs w:val="20"/>
            <w:lang w:eastAsia="en-GB"/>
          </w:rPr>
          <w:t>2</w:t>
        </w:r>
        <w:r w:rsidRPr="00C3603E">
          <w:rPr>
            <w:rFonts w:eastAsia="Times New Roman" w:cs="Arial"/>
            <w:b/>
            <w:bCs/>
            <w:color w:val="4F2683"/>
            <w:spacing w:val="-2"/>
            <w:sz w:val="20"/>
            <w:szCs w:val="20"/>
            <w:lang w:eastAsia="en-GB"/>
          </w:rPr>
          <w:fldChar w:fldCharType="end"/>
        </w:r>
      </w:p>
    </w:sdtContent>
  </w:sdt>
  <w:p w:rsidR="00AD270F" w:rsidRDefault="00AD2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70F" w:rsidRDefault="00AD270F" w:rsidP="00C3603E">
      <w:pPr>
        <w:spacing w:after="0" w:line="240" w:lineRule="auto"/>
      </w:pPr>
      <w:r>
        <w:separator/>
      </w:r>
    </w:p>
  </w:footnote>
  <w:footnote w:type="continuationSeparator" w:id="0">
    <w:p w:rsidR="00AD270F" w:rsidRDefault="00AD270F" w:rsidP="00C360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70F" w:rsidRPr="00505ED5" w:rsidRDefault="00792AF3" w:rsidP="00505ED5">
    <w:pPr>
      <w:spacing w:after="0"/>
      <w:rPr>
        <w:rFonts w:eastAsia="Times New Roman" w:cs="Arial"/>
        <w:b/>
        <w:bCs/>
        <w:color w:val="4F2683"/>
        <w:spacing w:val="-2"/>
        <w:sz w:val="20"/>
        <w:szCs w:val="20"/>
        <w:lang w:eastAsia="en-GB"/>
      </w:rPr>
    </w:pPr>
    <w:r>
      <w:rPr>
        <w:rFonts w:eastAsia="Times New Roman" w:cs="Arial"/>
        <w:b/>
        <w:bCs/>
        <w:color w:val="4F2683"/>
        <w:spacing w:val="-2"/>
        <w:sz w:val="20"/>
        <w:szCs w:val="20"/>
        <w:lang w:eastAsia="en-GB"/>
      </w:rPr>
      <w:t>Level 4</w:t>
    </w:r>
    <w:r w:rsidR="00AD270F" w:rsidRPr="00C3603E">
      <w:rPr>
        <w:rFonts w:eastAsia="Times New Roman" w:cs="Arial"/>
        <w:b/>
        <w:bCs/>
        <w:color w:val="4F2683"/>
        <w:spacing w:val="-2"/>
        <w:sz w:val="20"/>
        <w:szCs w:val="20"/>
        <w:lang w:eastAsia="en-GB"/>
      </w:rPr>
      <w:t xml:space="preserve"> </w:t>
    </w:r>
    <w:r w:rsidR="00AD270F" w:rsidRPr="00505ED5">
      <w:rPr>
        <w:rFonts w:eastAsia="Times New Roman" w:cs="Arial"/>
        <w:b/>
        <w:bCs/>
        <w:color w:val="4F2683"/>
        <w:spacing w:val="-2"/>
        <w:sz w:val="20"/>
        <w:szCs w:val="20"/>
        <w:lang w:eastAsia="en-GB"/>
      </w:rPr>
      <w:t>Counselling</w:t>
    </w:r>
    <w:r>
      <w:rPr>
        <w:rFonts w:eastAsia="Times New Roman" w:cs="Arial"/>
        <w:b/>
        <w:bCs/>
        <w:color w:val="4F2683"/>
        <w:spacing w:val="-2"/>
        <w:sz w:val="20"/>
        <w:szCs w:val="20"/>
        <w:lang w:eastAsia="en-GB"/>
      </w:rPr>
      <w:t xml:space="preserve">: Embarking on Practice </w:t>
    </w:r>
    <w:r w:rsidR="005C20B6">
      <w:rPr>
        <w:rFonts w:eastAsia="Times New Roman" w:cs="Arial"/>
        <w:b/>
        <w:bCs/>
        <w:color w:val="4F2683"/>
        <w:spacing w:val="-2"/>
        <w:sz w:val="20"/>
        <w:szCs w:val="20"/>
        <w:lang w:eastAsia="en-GB"/>
      </w:rPr>
      <w:tab/>
    </w:r>
    <w:r w:rsidR="005C20B6">
      <w:rPr>
        <w:rFonts w:eastAsia="Times New Roman" w:cs="Arial"/>
        <w:b/>
        <w:bCs/>
        <w:color w:val="4F2683"/>
        <w:spacing w:val="-2"/>
        <w:sz w:val="20"/>
        <w:szCs w:val="20"/>
        <w:lang w:eastAsia="en-GB"/>
      </w:rPr>
      <w:tab/>
    </w:r>
    <w:r w:rsidR="00E01312">
      <w:rPr>
        <w:rFonts w:eastAsia="Times New Roman" w:cs="Arial"/>
        <w:b/>
        <w:bCs/>
        <w:color w:val="4F2683"/>
        <w:spacing w:val="-2"/>
        <w:sz w:val="20"/>
        <w:szCs w:val="20"/>
        <w:lang w:eastAsia="en-GB"/>
      </w:rPr>
      <w:tab/>
    </w:r>
    <w:r w:rsidR="00E01312">
      <w:rPr>
        <w:rFonts w:eastAsia="Times New Roman" w:cs="Arial"/>
        <w:b/>
        <w:bCs/>
        <w:color w:val="4F2683"/>
        <w:spacing w:val="-2"/>
        <w:sz w:val="20"/>
        <w:szCs w:val="20"/>
        <w:lang w:eastAsia="en-GB"/>
      </w:rPr>
      <w:tab/>
    </w:r>
    <w:r w:rsidR="00E01312">
      <w:rPr>
        <w:rFonts w:eastAsia="Times New Roman" w:cs="Arial"/>
        <w:b/>
        <w:bCs/>
        <w:color w:val="4F2683"/>
        <w:spacing w:val="-2"/>
        <w:sz w:val="20"/>
        <w:szCs w:val="20"/>
        <w:lang w:eastAsia="en-GB"/>
      </w:rPr>
      <w:tab/>
    </w:r>
    <w:r w:rsidR="00E01312">
      <w:rPr>
        <w:rFonts w:eastAsia="Times New Roman" w:cs="Arial"/>
        <w:b/>
        <w:bCs/>
        <w:color w:val="4F2683"/>
        <w:spacing w:val="-2"/>
        <w:sz w:val="20"/>
        <w:szCs w:val="20"/>
        <w:lang w:eastAsia="en-GB"/>
      </w:rPr>
      <w:tab/>
    </w:r>
    <w:r w:rsidR="00E01312">
      <w:rPr>
        <w:rFonts w:eastAsia="Times New Roman" w:cs="Arial"/>
        <w:b/>
        <w:bCs/>
        <w:color w:val="4F2683"/>
        <w:spacing w:val="-2"/>
        <w:sz w:val="20"/>
        <w:szCs w:val="20"/>
        <w:lang w:eastAsia="en-GB"/>
      </w:rPr>
      <w:tab/>
    </w:r>
    <w:r w:rsidR="005C20B6" w:rsidRPr="00C3603E">
      <w:rPr>
        <w:rFonts w:cs="Arial"/>
        <w:bCs/>
        <w:color w:val="EE2C74"/>
        <w:sz w:val="20"/>
        <w:szCs w:val="20"/>
      </w:rPr>
      <w:t>June Series</w:t>
    </w:r>
    <w:r w:rsidR="00AD270F">
      <w:rPr>
        <w:rFonts w:eastAsia="Times New Roman" w:cs="Arial"/>
        <w:b/>
        <w:bCs/>
        <w:color w:val="4F2683"/>
        <w:spacing w:val="-2"/>
        <w:sz w:val="20"/>
        <w:szCs w:val="20"/>
        <w:lang w:eastAsia="en-GB"/>
      </w:rPr>
      <w:t xml:space="preserve">                                                                                                                                                    </w:t>
    </w:r>
    <w:r w:rsidR="00AD270F">
      <w:rPr>
        <w:rFonts w:eastAsia="Times New Roman" w:cs="Arial"/>
        <w:b/>
        <w:bCs/>
        <w:color w:val="4F2683"/>
        <w:spacing w:val="-2"/>
        <w:sz w:val="20"/>
        <w:szCs w:val="20"/>
        <w:lang w:eastAsia="en-GB"/>
      </w:rPr>
      <w:tab/>
    </w:r>
    <w:r w:rsidR="00AD270F">
      <w:rPr>
        <w:rFonts w:eastAsia="Times New Roman" w:cs="Arial"/>
        <w:b/>
        <w:bCs/>
        <w:color w:val="4F2683"/>
        <w:spacing w:val="-2"/>
        <w:sz w:val="20"/>
        <w:szCs w:val="20"/>
        <w:lang w:eastAsia="en-GB"/>
      </w:rPr>
      <w:tab/>
    </w:r>
    <w:r w:rsidR="00AD270F" w:rsidRPr="00C3603E">
      <w:rPr>
        <w:rFonts w:cs="Arial"/>
        <w:bCs/>
        <w:color w:val="EE2C74"/>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70F" w:rsidRPr="00C3603E" w:rsidRDefault="00AD270F" w:rsidP="000F1A93">
    <w:pPr>
      <w:spacing w:after="0"/>
      <w:rPr>
        <w:rFonts w:eastAsia="Times New Roman" w:cs="Arial"/>
        <w:b/>
        <w:bCs/>
        <w:color w:val="4F2683"/>
        <w:spacing w:val="-2"/>
        <w:sz w:val="20"/>
        <w:szCs w:val="20"/>
        <w:lang w:eastAsia="en-GB"/>
      </w:rPr>
    </w:pPr>
    <w:r>
      <w:rPr>
        <w:rFonts w:eastAsia="Times New Roman" w:cs="Arial"/>
        <w:b/>
        <w:bCs/>
        <w:color w:val="4F2683"/>
        <w:spacing w:val="-2"/>
        <w:sz w:val="20"/>
        <w:szCs w:val="20"/>
        <w:lang w:eastAsia="en-GB"/>
      </w:rPr>
      <w:t xml:space="preserve">                                                                                                                                                        </w:t>
    </w:r>
  </w:p>
  <w:p w:rsidR="00AD270F" w:rsidRDefault="00AD27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70F" w:rsidRPr="000F1A93" w:rsidRDefault="00E01312" w:rsidP="000F1A93">
    <w:pPr>
      <w:spacing w:after="0"/>
      <w:rPr>
        <w:rFonts w:eastAsia="Times New Roman" w:cs="Arial"/>
        <w:b/>
        <w:bCs/>
        <w:color w:val="4F2683"/>
        <w:spacing w:val="-2"/>
        <w:sz w:val="20"/>
        <w:szCs w:val="20"/>
        <w:lang w:eastAsia="en-GB"/>
      </w:rPr>
    </w:pPr>
    <w:r>
      <w:rPr>
        <w:rFonts w:eastAsia="Times New Roman" w:cs="Arial"/>
        <w:b/>
        <w:bCs/>
        <w:color w:val="4F2683"/>
        <w:spacing w:val="-2"/>
        <w:sz w:val="20"/>
        <w:szCs w:val="20"/>
        <w:lang w:eastAsia="en-GB"/>
      </w:rPr>
      <w:t>Level 4</w:t>
    </w:r>
    <w:r w:rsidRPr="00C3603E">
      <w:rPr>
        <w:rFonts w:eastAsia="Times New Roman" w:cs="Arial"/>
        <w:b/>
        <w:bCs/>
        <w:color w:val="4F2683"/>
        <w:spacing w:val="-2"/>
        <w:sz w:val="20"/>
        <w:szCs w:val="20"/>
        <w:lang w:eastAsia="en-GB"/>
      </w:rPr>
      <w:t xml:space="preserve"> </w:t>
    </w:r>
    <w:r w:rsidRPr="00505ED5">
      <w:rPr>
        <w:rFonts w:eastAsia="Times New Roman" w:cs="Arial"/>
        <w:b/>
        <w:bCs/>
        <w:color w:val="4F2683"/>
        <w:spacing w:val="-2"/>
        <w:sz w:val="20"/>
        <w:szCs w:val="20"/>
        <w:lang w:eastAsia="en-GB"/>
      </w:rPr>
      <w:t>Counselling</w:t>
    </w:r>
    <w:r>
      <w:rPr>
        <w:rFonts w:eastAsia="Times New Roman" w:cs="Arial"/>
        <w:b/>
        <w:bCs/>
        <w:color w:val="4F2683"/>
        <w:spacing w:val="-2"/>
        <w:sz w:val="20"/>
        <w:szCs w:val="20"/>
        <w:lang w:eastAsia="en-GB"/>
      </w:rPr>
      <w:t>: Embarking on Practice</w:t>
    </w:r>
    <w:r>
      <w:rPr>
        <w:rFonts w:eastAsia="Times New Roman" w:cs="Arial"/>
        <w:b/>
        <w:bCs/>
        <w:color w:val="4F2683"/>
        <w:spacing w:val="-2"/>
        <w:sz w:val="20"/>
        <w:szCs w:val="20"/>
        <w:lang w:eastAsia="en-GB"/>
      </w:rPr>
      <w:tab/>
    </w:r>
    <w:r>
      <w:rPr>
        <w:rFonts w:eastAsia="Times New Roman" w:cs="Arial"/>
        <w:b/>
        <w:bCs/>
        <w:color w:val="4F2683"/>
        <w:spacing w:val="-2"/>
        <w:sz w:val="20"/>
        <w:szCs w:val="20"/>
        <w:lang w:eastAsia="en-GB"/>
      </w:rPr>
      <w:tab/>
    </w:r>
    <w:r w:rsidR="005C20B6">
      <w:rPr>
        <w:rFonts w:eastAsia="Times New Roman" w:cs="Arial"/>
        <w:b/>
        <w:bCs/>
        <w:color w:val="4F2683"/>
        <w:spacing w:val="-2"/>
        <w:sz w:val="20"/>
        <w:szCs w:val="20"/>
        <w:lang w:eastAsia="en-GB"/>
      </w:rPr>
      <w:tab/>
    </w:r>
    <w:r w:rsidR="005C20B6">
      <w:rPr>
        <w:rFonts w:eastAsia="Times New Roman" w:cs="Arial"/>
        <w:b/>
        <w:bCs/>
        <w:color w:val="4F2683"/>
        <w:spacing w:val="-2"/>
        <w:sz w:val="20"/>
        <w:szCs w:val="20"/>
        <w:lang w:eastAsia="en-GB"/>
      </w:rPr>
      <w:tab/>
    </w:r>
    <w:r w:rsidR="005C20B6">
      <w:rPr>
        <w:rFonts w:eastAsia="Times New Roman" w:cs="Arial"/>
        <w:b/>
        <w:bCs/>
        <w:color w:val="4F2683"/>
        <w:spacing w:val="-2"/>
        <w:sz w:val="20"/>
        <w:szCs w:val="20"/>
        <w:lang w:eastAsia="en-GB"/>
      </w:rPr>
      <w:tab/>
    </w:r>
    <w:r w:rsidR="005C20B6">
      <w:rPr>
        <w:rFonts w:eastAsia="Times New Roman" w:cs="Arial"/>
        <w:b/>
        <w:bCs/>
        <w:color w:val="4F2683"/>
        <w:spacing w:val="-2"/>
        <w:sz w:val="20"/>
        <w:szCs w:val="20"/>
        <w:lang w:eastAsia="en-GB"/>
      </w:rPr>
      <w:tab/>
      <w:t xml:space="preserve"> </w:t>
    </w:r>
    <w:r>
      <w:rPr>
        <w:rFonts w:eastAsia="Times New Roman" w:cs="Arial"/>
        <w:b/>
        <w:bCs/>
        <w:color w:val="4F2683"/>
        <w:spacing w:val="-2"/>
        <w:sz w:val="20"/>
        <w:szCs w:val="20"/>
        <w:lang w:eastAsia="en-GB"/>
      </w:rPr>
      <w:tab/>
    </w:r>
    <w:r w:rsidR="005C20B6" w:rsidRPr="000F1A93">
      <w:rPr>
        <w:rFonts w:cs="Arial"/>
        <w:bCs/>
        <w:color w:val="EE2C74"/>
        <w:sz w:val="20"/>
        <w:szCs w:val="20"/>
      </w:rPr>
      <w:t>J</w:t>
    </w:r>
    <w:r w:rsidR="005C20B6" w:rsidRPr="00C3603E">
      <w:rPr>
        <w:rFonts w:cs="Arial"/>
        <w:bCs/>
        <w:color w:val="EE2C74"/>
        <w:sz w:val="20"/>
        <w:szCs w:val="20"/>
      </w:rPr>
      <w:t>une Series</w:t>
    </w:r>
    <w:r w:rsidR="005C20B6">
      <w:rPr>
        <w:rFonts w:eastAsia="Times New Roman" w:cs="Arial"/>
        <w:b/>
        <w:bCs/>
        <w:color w:val="4F2683"/>
        <w:spacing w:val="-2"/>
        <w:sz w:val="20"/>
        <w:szCs w:val="20"/>
        <w:lang w:eastAsia="en-GB"/>
      </w:rPr>
      <w:t xml:space="preserve">                                                                                                                                                                             </w:t>
    </w:r>
    <w:r w:rsidR="00AD270F">
      <w:rPr>
        <w:rFonts w:eastAsia="Times New Roman" w:cs="Arial"/>
        <w:b/>
        <w:bCs/>
        <w:color w:val="4F2683"/>
        <w:spacing w:val="-2"/>
        <w:sz w:val="20"/>
        <w:szCs w:val="20"/>
        <w:lang w:eastAsia="en-GB"/>
      </w:rPr>
      <w:t xml:space="preserve">    </w:t>
    </w:r>
  </w:p>
  <w:p w:rsidR="00AD270F" w:rsidRPr="00F01390" w:rsidRDefault="00AD270F" w:rsidP="00F01390">
    <w:pPr>
      <w:spacing w:after="0"/>
      <w:rPr>
        <w:rFonts w:eastAsia="Times New Roman" w:cs="Arial"/>
        <w:b/>
        <w:bCs/>
        <w:color w:val="4F2683"/>
        <w:spacing w:val="-2"/>
        <w:sz w:val="20"/>
        <w:szCs w:val="20"/>
        <w:lang w:eastAsia="en-GB"/>
      </w:rPr>
    </w:pPr>
    <w:r>
      <w:rPr>
        <w:rFonts w:eastAsia="Times New Roman" w:cs="Arial"/>
        <w:b/>
        <w:bCs/>
        <w:color w:val="4F2683"/>
        <w:spacing w:val="-2"/>
        <w:sz w:val="20"/>
        <w:szCs w:val="20"/>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D1592"/>
    <w:multiLevelType w:val="hybridMultilevel"/>
    <w:tmpl w:val="56B4B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954E74"/>
    <w:multiLevelType w:val="multilevel"/>
    <w:tmpl w:val="FDAC32E0"/>
    <w:lvl w:ilvl="0">
      <w:start w:val="1"/>
      <w:numFmt w:val="decimal"/>
      <w:lvlText w:val="%1"/>
      <w:lvlJc w:val="left"/>
      <w:pPr>
        <w:ind w:left="360" w:hanging="360"/>
      </w:pPr>
      <w:rPr>
        <w:rFonts w:hint="default"/>
        <w:b/>
      </w:rPr>
    </w:lvl>
    <w:lvl w:ilvl="1">
      <w:start w:val="1"/>
      <w:numFmt w:val="decimal"/>
      <w:lvlText w:val="%1.%2"/>
      <w:lvlJc w:val="left"/>
      <w:pPr>
        <w:ind w:left="1380" w:hanging="360"/>
      </w:pPr>
      <w:rPr>
        <w:rFonts w:hint="default"/>
        <w:b/>
      </w:rPr>
    </w:lvl>
    <w:lvl w:ilvl="2">
      <w:start w:val="1"/>
      <w:numFmt w:val="decimal"/>
      <w:lvlText w:val="%1.%2.%3"/>
      <w:lvlJc w:val="left"/>
      <w:pPr>
        <w:ind w:left="2760" w:hanging="720"/>
      </w:pPr>
      <w:rPr>
        <w:rFonts w:hint="default"/>
        <w:b/>
      </w:rPr>
    </w:lvl>
    <w:lvl w:ilvl="3">
      <w:start w:val="1"/>
      <w:numFmt w:val="decimal"/>
      <w:lvlText w:val="%1.%2.%3.%4"/>
      <w:lvlJc w:val="left"/>
      <w:pPr>
        <w:ind w:left="3780" w:hanging="720"/>
      </w:pPr>
      <w:rPr>
        <w:rFonts w:hint="default"/>
        <w:b/>
      </w:rPr>
    </w:lvl>
    <w:lvl w:ilvl="4">
      <w:start w:val="1"/>
      <w:numFmt w:val="decimal"/>
      <w:lvlText w:val="%1.%2.%3.%4.%5"/>
      <w:lvlJc w:val="left"/>
      <w:pPr>
        <w:ind w:left="5160" w:hanging="1080"/>
      </w:pPr>
      <w:rPr>
        <w:rFonts w:hint="default"/>
        <w:b/>
      </w:rPr>
    </w:lvl>
    <w:lvl w:ilvl="5">
      <w:start w:val="1"/>
      <w:numFmt w:val="decimal"/>
      <w:lvlText w:val="%1.%2.%3.%4.%5.%6"/>
      <w:lvlJc w:val="left"/>
      <w:pPr>
        <w:ind w:left="6180" w:hanging="1080"/>
      </w:pPr>
      <w:rPr>
        <w:rFonts w:hint="default"/>
        <w:b/>
      </w:rPr>
    </w:lvl>
    <w:lvl w:ilvl="6">
      <w:start w:val="1"/>
      <w:numFmt w:val="decimal"/>
      <w:lvlText w:val="%1.%2.%3.%4.%5.%6.%7"/>
      <w:lvlJc w:val="left"/>
      <w:pPr>
        <w:ind w:left="7560" w:hanging="1440"/>
      </w:pPr>
      <w:rPr>
        <w:rFonts w:hint="default"/>
        <w:b/>
      </w:rPr>
    </w:lvl>
    <w:lvl w:ilvl="7">
      <w:start w:val="1"/>
      <w:numFmt w:val="decimal"/>
      <w:lvlText w:val="%1.%2.%3.%4.%5.%6.%7.%8"/>
      <w:lvlJc w:val="left"/>
      <w:pPr>
        <w:ind w:left="8580" w:hanging="1440"/>
      </w:pPr>
      <w:rPr>
        <w:rFonts w:hint="default"/>
        <w:b/>
      </w:rPr>
    </w:lvl>
    <w:lvl w:ilvl="8">
      <w:start w:val="1"/>
      <w:numFmt w:val="decimal"/>
      <w:lvlText w:val="%1.%2.%3.%4.%5.%6.%7.%8.%9"/>
      <w:lvlJc w:val="left"/>
      <w:pPr>
        <w:ind w:left="9960" w:hanging="1800"/>
      </w:pPr>
      <w:rPr>
        <w:rFonts w:hint="default"/>
        <w:b/>
      </w:rPr>
    </w:lvl>
  </w:abstractNum>
  <w:abstractNum w:abstractNumId="2" w15:restartNumberingAfterBreak="0">
    <w:nsid w:val="149C6831"/>
    <w:multiLevelType w:val="hybridMultilevel"/>
    <w:tmpl w:val="C67E8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837B32"/>
    <w:multiLevelType w:val="hybridMultilevel"/>
    <w:tmpl w:val="10888266"/>
    <w:lvl w:ilvl="0" w:tplc="08090001">
      <w:start w:val="1"/>
      <w:numFmt w:val="bullet"/>
      <w:lvlText w:val=""/>
      <w:lvlJc w:val="left"/>
      <w:pPr>
        <w:ind w:left="1741" w:hanging="360"/>
      </w:pPr>
      <w:rPr>
        <w:rFonts w:ascii="Symbol" w:hAnsi="Symbol" w:hint="default"/>
      </w:rPr>
    </w:lvl>
    <w:lvl w:ilvl="1" w:tplc="08090003" w:tentative="1">
      <w:start w:val="1"/>
      <w:numFmt w:val="bullet"/>
      <w:lvlText w:val="o"/>
      <w:lvlJc w:val="left"/>
      <w:pPr>
        <w:ind w:left="2461" w:hanging="360"/>
      </w:pPr>
      <w:rPr>
        <w:rFonts w:ascii="Courier New" w:hAnsi="Courier New" w:cs="Courier New" w:hint="default"/>
      </w:rPr>
    </w:lvl>
    <w:lvl w:ilvl="2" w:tplc="08090005" w:tentative="1">
      <w:start w:val="1"/>
      <w:numFmt w:val="bullet"/>
      <w:lvlText w:val=""/>
      <w:lvlJc w:val="left"/>
      <w:pPr>
        <w:ind w:left="3181" w:hanging="360"/>
      </w:pPr>
      <w:rPr>
        <w:rFonts w:ascii="Wingdings" w:hAnsi="Wingdings" w:hint="default"/>
      </w:rPr>
    </w:lvl>
    <w:lvl w:ilvl="3" w:tplc="08090001" w:tentative="1">
      <w:start w:val="1"/>
      <w:numFmt w:val="bullet"/>
      <w:lvlText w:val=""/>
      <w:lvlJc w:val="left"/>
      <w:pPr>
        <w:ind w:left="3901" w:hanging="360"/>
      </w:pPr>
      <w:rPr>
        <w:rFonts w:ascii="Symbol" w:hAnsi="Symbol" w:hint="default"/>
      </w:rPr>
    </w:lvl>
    <w:lvl w:ilvl="4" w:tplc="08090003" w:tentative="1">
      <w:start w:val="1"/>
      <w:numFmt w:val="bullet"/>
      <w:lvlText w:val="o"/>
      <w:lvlJc w:val="left"/>
      <w:pPr>
        <w:ind w:left="4621" w:hanging="360"/>
      </w:pPr>
      <w:rPr>
        <w:rFonts w:ascii="Courier New" w:hAnsi="Courier New" w:cs="Courier New" w:hint="default"/>
      </w:rPr>
    </w:lvl>
    <w:lvl w:ilvl="5" w:tplc="08090005" w:tentative="1">
      <w:start w:val="1"/>
      <w:numFmt w:val="bullet"/>
      <w:lvlText w:val=""/>
      <w:lvlJc w:val="left"/>
      <w:pPr>
        <w:ind w:left="5341" w:hanging="360"/>
      </w:pPr>
      <w:rPr>
        <w:rFonts w:ascii="Wingdings" w:hAnsi="Wingdings" w:hint="default"/>
      </w:rPr>
    </w:lvl>
    <w:lvl w:ilvl="6" w:tplc="08090001" w:tentative="1">
      <w:start w:val="1"/>
      <w:numFmt w:val="bullet"/>
      <w:lvlText w:val=""/>
      <w:lvlJc w:val="left"/>
      <w:pPr>
        <w:ind w:left="6061" w:hanging="360"/>
      </w:pPr>
      <w:rPr>
        <w:rFonts w:ascii="Symbol" w:hAnsi="Symbol" w:hint="default"/>
      </w:rPr>
    </w:lvl>
    <w:lvl w:ilvl="7" w:tplc="08090003" w:tentative="1">
      <w:start w:val="1"/>
      <w:numFmt w:val="bullet"/>
      <w:lvlText w:val="o"/>
      <w:lvlJc w:val="left"/>
      <w:pPr>
        <w:ind w:left="6781" w:hanging="360"/>
      </w:pPr>
      <w:rPr>
        <w:rFonts w:ascii="Courier New" w:hAnsi="Courier New" w:cs="Courier New" w:hint="default"/>
      </w:rPr>
    </w:lvl>
    <w:lvl w:ilvl="8" w:tplc="08090005" w:tentative="1">
      <w:start w:val="1"/>
      <w:numFmt w:val="bullet"/>
      <w:lvlText w:val=""/>
      <w:lvlJc w:val="left"/>
      <w:pPr>
        <w:ind w:left="7501" w:hanging="360"/>
      </w:pPr>
      <w:rPr>
        <w:rFonts w:ascii="Wingdings" w:hAnsi="Wingdings" w:hint="default"/>
      </w:rPr>
    </w:lvl>
  </w:abstractNum>
  <w:abstractNum w:abstractNumId="4" w15:restartNumberingAfterBreak="0">
    <w:nsid w:val="1E374BC2"/>
    <w:multiLevelType w:val="hybridMultilevel"/>
    <w:tmpl w:val="9080FD1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25DB74F2"/>
    <w:multiLevelType w:val="hybridMultilevel"/>
    <w:tmpl w:val="90F0A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E33E3F"/>
    <w:multiLevelType w:val="hybridMultilevel"/>
    <w:tmpl w:val="931AD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294AB7"/>
    <w:multiLevelType w:val="hybridMultilevel"/>
    <w:tmpl w:val="13B42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9B460E"/>
    <w:multiLevelType w:val="hybridMultilevel"/>
    <w:tmpl w:val="704C9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5B5DA4"/>
    <w:multiLevelType w:val="hybridMultilevel"/>
    <w:tmpl w:val="8F181BB4"/>
    <w:lvl w:ilvl="0" w:tplc="D3363B62">
      <w:numFmt w:val="bullet"/>
      <w:lvlText w:val="•"/>
      <w:lvlJc w:val="left"/>
      <w:pPr>
        <w:ind w:left="2550" w:hanging="510"/>
      </w:pPr>
      <w:rPr>
        <w:rFonts w:ascii="Calibri" w:eastAsia="Times New Roman" w:hAnsi="Calibri" w:cs="Arial" w:hint="default"/>
        <w:b/>
      </w:rPr>
    </w:lvl>
    <w:lvl w:ilvl="1" w:tplc="08090003" w:tentative="1">
      <w:start w:val="1"/>
      <w:numFmt w:val="bullet"/>
      <w:lvlText w:val="o"/>
      <w:lvlJc w:val="left"/>
      <w:pPr>
        <w:ind w:left="3120" w:hanging="360"/>
      </w:pPr>
      <w:rPr>
        <w:rFonts w:ascii="Courier New" w:hAnsi="Courier New" w:cs="Courier New" w:hint="default"/>
      </w:rPr>
    </w:lvl>
    <w:lvl w:ilvl="2" w:tplc="08090005" w:tentative="1">
      <w:start w:val="1"/>
      <w:numFmt w:val="bullet"/>
      <w:lvlText w:val=""/>
      <w:lvlJc w:val="left"/>
      <w:pPr>
        <w:ind w:left="3840" w:hanging="360"/>
      </w:pPr>
      <w:rPr>
        <w:rFonts w:ascii="Wingdings" w:hAnsi="Wingdings" w:hint="default"/>
      </w:rPr>
    </w:lvl>
    <w:lvl w:ilvl="3" w:tplc="08090001" w:tentative="1">
      <w:start w:val="1"/>
      <w:numFmt w:val="bullet"/>
      <w:lvlText w:val=""/>
      <w:lvlJc w:val="left"/>
      <w:pPr>
        <w:ind w:left="4560" w:hanging="360"/>
      </w:pPr>
      <w:rPr>
        <w:rFonts w:ascii="Symbol" w:hAnsi="Symbol" w:hint="default"/>
      </w:rPr>
    </w:lvl>
    <w:lvl w:ilvl="4" w:tplc="08090003" w:tentative="1">
      <w:start w:val="1"/>
      <w:numFmt w:val="bullet"/>
      <w:lvlText w:val="o"/>
      <w:lvlJc w:val="left"/>
      <w:pPr>
        <w:ind w:left="5280" w:hanging="360"/>
      </w:pPr>
      <w:rPr>
        <w:rFonts w:ascii="Courier New" w:hAnsi="Courier New" w:cs="Courier New" w:hint="default"/>
      </w:rPr>
    </w:lvl>
    <w:lvl w:ilvl="5" w:tplc="08090005" w:tentative="1">
      <w:start w:val="1"/>
      <w:numFmt w:val="bullet"/>
      <w:lvlText w:val=""/>
      <w:lvlJc w:val="left"/>
      <w:pPr>
        <w:ind w:left="6000" w:hanging="360"/>
      </w:pPr>
      <w:rPr>
        <w:rFonts w:ascii="Wingdings" w:hAnsi="Wingdings" w:hint="default"/>
      </w:rPr>
    </w:lvl>
    <w:lvl w:ilvl="6" w:tplc="08090001" w:tentative="1">
      <w:start w:val="1"/>
      <w:numFmt w:val="bullet"/>
      <w:lvlText w:val=""/>
      <w:lvlJc w:val="left"/>
      <w:pPr>
        <w:ind w:left="6720" w:hanging="360"/>
      </w:pPr>
      <w:rPr>
        <w:rFonts w:ascii="Symbol" w:hAnsi="Symbol" w:hint="default"/>
      </w:rPr>
    </w:lvl>
    <w:lvl w:ilvl="7" w:tplc="08090003" w:tentative="1">
      <w:start w:val="1"/>
      <w:numFmt w:val="bullet"/>
      <w:lvlText w:val="o"/>
      <w:lvlJc w:val="left"/>
      <w:pPr>
        <w:ind w:left="7440" w:hanging="360"/>
      </w:pPr>
      <w:rPr>
        <w:rFonts w:ascii="Courier New" w:hAnsi="Courier New" w:cs="Courier New" w:hint="default"/>
      </w:rPr>
    </w:lvl>
    <w:lvl w:ilvl="8" w:tplc="08090005" w:tentative="1">
      <w:start w:val="1"/>
      <w:numFmt w:val="bullet"/>
      <w:lvlText w:val=""/>
      <w:lvlJc w:val="left"/>
      <w:pPr>
        <w:ind w:left="8160" w:hanging="360"/>
      </w:pPr>
      <w:rPr>
        <w:rFonts w:ascii="Wingdings" w:hAnsi="Wingdings" w:hint="default"/>
      </w:rPr>
    </w:lvl>
  </w:abstractNum>
  <w:abstractNum w:abstractNumId="10" w15:restartNumberingAfterBreak="0">
    <w:nsid w:val="49A45C05"/>
    <w:multiLevelType w:val="hybridMultilevel"/>
    <w:tmpl w:val="489E451A"/>
    <w:lvl w:ilvl="0" w:tplc="6D7CA06C">
      <w:start w:val="1"/>
      <w:numFmt w:val="bullet"/>
      <w:pStyle w:val="AQABulletLis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2F556AB"/>
    <w:multiLevelType w:val="hybridMultilevel"/>
    <w:tmpl w:val="1A860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BF6745"/>
    <w:multiLevelType w:val="multilevel"/>
    <w:tmpl w:val="D97284DC"/>
    <w:lvl w:ilvl="0">
      <w:start w:val="1"/>
      <w:numFmt w:val="decimal"/>
      <w:pStyle w:val="LO"/>
      <w:lvlText w:val="%1."/>
      <w:lvlJc w:val="left"/>
      <w:pPr>
        <w:tabs>
          <w:tab w:val="num" w:pos="360"/>
        </w:tabs>
        <w:ind w:left="360" w:hanging="360"/>
      </w:pPr>
      <w:rPr>
        <w:rFonts w:hint="default"/>
        <w:b w:val="0"/>
        <w:color w:val="4F2683"/>
      </w:rPr>
    </w:lvl>
    <w:lvl w:ilvl="1">
      <w:start w:val="1"/>
      <w:numFmt w:val="decimal"/>
      <w:pStyle w:val="AC"/>
      <w:lvlText w:val="%1.%2."/>
      <w:lvlJc w:val="left"/>
      <w:pPr>
        <w:tabs>
          <w:tab w:val="num" w:pos="715"/>
        </w:tabs>
        <w:ind w:left="715" w:hanging="432"/>
      </w:pPr>
      <w:rPr>
        <w:rFonts w:ascii="Calibri" w:hAnsi="Calibri" w:cs="Arial"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B2C7724"/>
    <w:multiLevelType w:val="hybridMultilevel"/>
    <w:tmpl w:val="FB023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12592B"/>
    <w:multiLevelType w:val="hybridMultilevel"/>
    <w:tmpl w:val="2D80D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D6688D"/>
    <w:multiLevelType w:val="multilevel"/>
    <w:tmpl w:val="8D7407A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6" w15:restartNumberingAfterBreak="0">
    <w:nsid w:val="73456A52"/>
    <w:multiLevelType w:val="hybridMultilevel"/>
    <w:tmpl w:val="AE465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CA50CE9"/>
    <w:multiLevelType w:val="hybridMultilevel"/>
    <w:tmpl w:val="2E26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8"/>
  </w:num>
  <w:num w:numId="4">
    <w:abstractNumId w:val="14"/>
  </w:num>
  <w:num w:numId="5">
    <w:abstractNumId w:val="10"/>
  </w:num>
  <w:num w:numId="6">
    <w:abstractNumId w:val="4"/>
  </w:num>
  <w:num w:numId="7">
    <w:abstractNumId w:val="12"/>
  </w:num>
  <w:num w:numId="8">
    <w:abstractNumId w:val="1"/>
  </w:num>
  <w:num w:numId="9">
    <w:abstractNumId w:val="13"/>
  </w:num>
  <w:num w:numId="10">
    <w:abstractNumId w:val="15"/>
  </w:num>
  <w:num w:numId="11">
    <w:abstractNumId w:val="3"/>
  </w:num>
  <w:num w:numId="12">
    <w:abstractNumId w:val="2"/>
  </w:num>
  <w:num w:numId="13">
    <w:abstractNumId w:val="16"/>
  </w:num>
  <w:num w:numId="14">
    <w:abstractNumId w:val="5"/>
  </w:num>
  <w:num w:numId="15">
    <w:abstractNumId w:val="7"/>
  </w:num>
  <w:num w:numId="16">
    <w:abstractNumId w:val="6"/>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3E"/>
    <w:rsid w:val="000F1A93"/>
    <w:rsid w:val="001F526F"/>
    <w:rsid w:val="001F70D3"/>
    <w:rsid w:val="0039260F"/>
    <w:rsid w:val="003977F0"/>
    <w:rsid w:val="003F2DDC"/>
    <w:rsid w:val="00505ED5"/>
    <w:rsid w:val="005952F1"/>
    <w:rsid w:val="005C1725"/>
    <w:rsid w:val="005C20B6"/>
    <w:rsid w:val="0066531E"/>
    <w:rsid w:val="006D0049"/>
    <w:rsid w:val="00792AF3"/>
    <w:rsid w:val="00845295"/>
    <w:rsid w:val="00900F44"/>
    <w:rsid w:val="00942691"/>
    <w:rsid w:val="009863AA"/>
    <w:rsid w:val="00A52733"/>
    <w:rsid w:val="00AD270F"/>
    <w:rsid w:val="00AF12D7"/>
    <w:rsid w:val="00BA256E"/>
    <w:rsid w:val="00C3603E"/>
    <w:rsid w:val="00D63F95"/>
    <w:rsid w:val="00E01312"/>
    <w:rsid w:val="00E2149A"/>
    <w:rsid w:val="00F01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7549E"/>
  <w15:docId w15:val="{E50A31E1-75AA-4A91-A065-99BF19B11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1A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C3603E"/>
    <w:pPr>
      <w:spacing w:after="0" w:line="240" w:lineRule="auto"/>
      <w:jc w:val="center"/>
    </w:pPr>
    <w:rPr>
      <w:rFonts w:ascii="Trebuchet MS" w:eastAsia="Times New Roman" w:hAnsi="Trebuchet MS" w:cs="Times New Roman"/>
      <w:b/>
      <w:spacing w:val="-2"/>
      <w:sz w:val="24"/>
      <w:szCs w:val="20"/>
      <w:u w:val="single"/>
      <w:lang w:eastAsia="en-GB"/>
    </w:rPr>
  </w:style>
  <w:style w:type="character" w:customStyle="1" w:styleId="BodyTextChar">
    <w:name w:val="Body Text Char"/>
    <w:basedOn w:val="DefaultParagraphFont"/>
    <w:link w:val="BodyText"/>
    <w:rsid w:val="00C3603E"/>
    <w:rPr>
      <w:rFonts w:ascii="Trebuchet MS" w:eastAsia="Times New Roman" w:hAnsi="Trebuchet MS" w:cs="Times New Roman"/>
      <w:b/>
      <w:spacing w:val="-2"/>
      <w:sz w:val="24"/>
      <w:szCs w:val="20"/>
      <w:u w:val="single"/>
      <w:lang w:eastAsia="en-GB"/>
    </w:rPr>
  </w:style>
  <w:style w:type="paragraph" w:styleId="Header">
    <w:name w:val="header"/>
    <w:basedOn w:val="Normal"/>
    <w:link w:val="HeaderChar"/>
    <w:uiPriority w:val="99"/>
    <w:unhideWhenUsed/>
    <w:rsid w:val="00C360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03E"/>
  </w:style>
  <w:style w:type="paragraph" w:styleId="Footer">
    <w:name w:val="footer"/>
    <w:basedOn w:val="Normal"/>
    <w:link w:val="FooterChar"/>
    <w:uiPriority w:val="99"/>
    <w:unhideWhenUsed/>
    <w:rsid w:val="00C360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03E"/>
  </w:style>
  <w:style w:type="table" w:styleId="TableGrid">
    <w:name w:val="Table Grid"/>
    <w:basedOn w:val="TableNormal"/>
    <w:uiPriority w:val="59"/>
    <w:rsid w:val="00C36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603E"/>
    <w:pPr>
      <w:ind w:left="720"/>
      <w:contextualSpacing/>
    </w:pPr>
    <w:rPr>
      <w:rFonts w:eastAsiaTheme="minorEastAsia"/>
      <w:lang w:eastAsia="en-GB"/>
    </w:rPr>
  </w:style>
  <w:style w:type="paragraph" w:customStyle="1" w:styleId="AQABulletList">
    <w:name w:val="AQABulletList"/>
    <w:basedOn w:val="Normal"/>
    <w:qFormat/>
    <w:rsid w:val="00AF12D7"/>
    <w:pPr>
      <w:numPr>
        <w:numId w:val="5"/>
      </w:numPr>
      <w:spacing w:after="0" w:line="240" w:lineRule="auto"/>
    </w:pPr>
    <w:rPr>
      <w:rFonts w:ascii="Arial" w:hAnsi="Arial"/>
    </w:rPr>
  </w:style>
  <w:style w:type="paragraph" w:customStyle="1" w:styleId="AC">
    <w:name w:val="AC"/>
    <w:basedOn w:val="Normal"/>
    <w:link w:val="ACChar"/>
    <w:qFormat/>
    <w:rsid w:val="000F1A93"/>
    <w:pPr>
      <w:numPr>
        <w:ilvl w:val="1"/>
        <w:numId w:val="7"/>
      </w:numPr>
      <w:tabs>
        <w:tab w:val="left" w:pos="397"/>
      </w:tabs>
      <w:spacing w:after="0" w:line="240" w:lineRule="auto"/>
    </w:pPr>
    <w:rPr>
      <w:rFonts w:ascii="Calibri" w:eastAsia="Times New Roman" w:hAnsi="Calibri" w:cs="Arial"/>
      <w:color w:val="4F2683"/>
      <w:sz w:val="24"/>
      <w:szCs w:val="24"/>
      <w:lang w:eastAsia="en-GB"/>
    </w:rPr>
  </w:style>
  <w:style w:type="paragraph" w:customStyle="1" w:styleId="LO">
    <w:name w:val="LO"/>
    <w:basedOn w:val="Normal"/>
    <w:link w:val="LOChar"/>
    <w:qFormat/>
    <w:rsid w:val="000F1A93"/>
    <w:pPr>
      <w:numPr>
        <w:numId w:val="7"/>
      </w:numPr>
      <w:spacing w:after="0" w:line="240" w:lineRule="auto"/>
    </w:pPr>
    <w:rPr>
      <w:rFonts w:ascii="Calibri" w:eastAsia="Times New Roman" w:hAnsi="Calibri" w:cs="Arial"/>
      <w:color w:val="4F2683"/>
      <w:sz w:val="24"/>
      <w:szCs w:val="24"/>
      <w:lang w:eastAsia="en-GB"/>
    </w:rPr>
  </w:style>
  <w:style w:type="character" w:customStyle="1" w:styleId="ACChar">
    <w:name w:val="AC Char"/>
    <w:basedOn w:val="DefaultParagraphFont"/>
    <w:link w:val="AC"/>
    <w:rsid w:val="000F1A93"/>
    <w:rPr>
      <w:rFonts w:ascii="Calibri" w:eastAsia="Times New Roman" w:hAnsi="Calibri" w:cs="Arial"/>
      <w:color w:val="4F2683"/>
      <w:sz w:val="24"/>
      <w:szCs w:val="24"/>
      <w:lang w:eastAsia="en-GB"/>
    </w:rPr>
  </w:style>
  <w:style w:type="character" w:customStyle="1" w:styleId="LOChar">
    <w:name w:val="LO Char"/>
    <w:basedOn w:val="DefaultParagraphFont"/>
    <w:link w:val="LO"/>
    <w:rsid w:val="000F1A93"/>
    <w:rPr>
      <w:rFonts w:ascii="Calibri" w:eastAsia="Times New Roman" w:hAnsi="Calibri" w:cs="Arial"/>
      <w:color w:val="4F2683"/>
      <w:sz w:val="24"/>
      <w:szCs w:val="24"/>
      <w:lang w:eastAsia="en-GB"/>
    </w:rPr>
  </w:style>
  <w:style w:type="character" w:styleId="Hyperlink">
    <w:name w:val="Hyperlink"/>
    <w:basedOn w:val="DefaultParagraphFont"/>
    <w:uiPriority w:val="99"/>
    <w:unhideWhenUsed/>
    <w:rsid w:val="000F1A93"/>
    <w:rPr>
      <w:color w:val="0000FF" w:themeColor="hyperlink"/>
      <w:u w:val="single"/>
    </w:rPr>
  </w:style>
  <w:style w:type="character" w:styleId="FollowedHyperlink">
    <w:name w:val="FollowedHyperlink"/>
    <w:basedOn w:val="DefaultParagraphFont"/>
    <w:uiPriority w:val="99"/>
    <w:semiHidden/>
    <w:unhideWhenUsed/>
    <w:rsid w:val="000F1A93"/>
    <w:rPr>
      <w:color w:val="800080" w:themeColor="followedHyperlink"/>
      <w:u w:val="single"/>
    </w:rPr>
  </w:style>
  <w:style w:type="paragraph" w:customStyle="1" w:styleId="UnitText">
    <w:name w:val="Unit Text"/>
    <w:basedOn w:val="Normal"/>
    <w:link w:val="UnitTextChar"/>
    <w:qFormat/>
    <w:rsid w:val="00F01390"/>
    <w:pPr>
      <w:spacing w:after="0" w:line="240" w:lineRule="auto"/>
    </w:pPr>
    <w:rPr>
      <w:rFonts w:eastAsia="Times New Roman" w:cs="Arial"/>
      <w:bCs/>
      <w:color w:val="4F2683"/>
      <w:sz w:val="24"/>
      <w:szCs w:val="24"/>
    </w:rPr>
  </w:style>
  <w:style w:type="character" w:customStyle="1" w:styleId="UnitTextChar">
    <w:name w:val="Unit Text Char"/>
    <w:basedOn w:val="DefaultParagraphFont"/>
    <w:link w:val="UnitText"/>
    <w:rsid w:val="00F01390"/>
    <w:rPr>
      <w:rFonts w:eastAsia="Times New Roman" w:cs="Arial"/>
      <w:bCs/>
      <w:color w:val="4F2683"/>
      <w:sz w:val="24"/>
      <w:szCs w:val="24"/>
    </w:rPr>
  </w:style>
  <w:style w:type="character" w:customStyle="1" w:styleId="FooterChar1">
    <w:name w:val="Footer Char1"/>
    <w:basedOn w:val="DefaultParagraphFont"/>
    <w:uiPriority w:val="99"/>
    <w:rsid w:val="00845295"/>
  </w:style>
  <w:style w:type="table" w:customStyle="1" w:styleId="TableGrid1">
    <w:name w:val="Table Grid1"/>
    <w:basedOn w:val="TableNormal"/>
    <w:next w:val="TableGrid"/>
    <w:uiPriority w:val="59"/>
    <w:rsid w:val="00AD270F"/>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92AF3"/>
    <w:pPr>
      <w:spacing w:after="0" w:line="240" w:lineRule="auto"/>
    </w:pPr>
    <w:rPr>
      <w:rFonts w:eastAsia="MS Mincho"/>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94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imawards.org.uk/clientfiles/files/units/spec_documents/AIM%20Awards%20Level%204%20Diploma%20in%20Counselling%20Practice%20(QCF)%20Qualification%20Specification%20V5-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5821B-2582-4D73-8402-C54537A0A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12</Pages>
  <Words>2010</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Gallagher</dc:creator>
  <cp:lastModifiedBy>Jessica Beverley</cp:lastModifiedBy>
  <cp:revision>6</cp:revision>
  <dcterms:created xsi:type="dcterms:W3CDTF">2016-07-05T09:45:00Z</dcterms:created>
  <dcterms:modified xsi:type="dcterms:W3CDTF">2016-08-19T13:50:00Z</dcterms:modified>
</cp:coreProperties>
</file>