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F20" w:rsidRPr="00FD2915" w:rsidRDefault="00171F20" w:rsidP="00171F20">
      <w:pPr>
        <w:spacing w:after="0"/>
        <w:jc w:val="center"/>
        <w:rPr>
          <w:b/>
        </w:rPr>
      </w:pPr>
      <w:bookmarkStart w:id="0" w:name="_GoBack"/>
      <w:bookmarkEnd w:id="0"/>
      <w:r w:rsidRPr="00FD2915">
        <w:rPr>
          <w:b/>
        </w:rPr>
        <w:t xml:space="preserve">AIM Awards Level </w:t>
      </w:r>
      <w:r>
        <w:rPr>
          <w:b/>
        </w:rPr>
        <w:t>5</w:t>
      </w:r>
      <w:r w:rsidRPr="00FD2915">
        <w:rPr>
          <w:b/>
        </w:rPr>
        <w:t xml:space="preserve"> </w:t>
      </w:r>
      <w:proofErr w:type="gramStart"/>
      <w:r>
        <w:rPr>
          <w:b/>
        </w:rPr>
        <w:t>Diploma</w:t>
      </w:r>
      <w:proofErr w:type="gramEnd"/>
      <w:r>
        <w:rPr>
          <w:b/>
        </w:rPr>
        <w:t xml:space="preserve"> in Psychotherapeutic Counselling</w:t>
      </w:r>
    </w:p>
    <w:p w:rsidR="00171F20" w:rsidRDefault="00171F20" w:rsidP="00171F20">
      <w:pPr>
        <w:spacing w:after="0"/>
        <w:jc w:val="center"/>
        <w:rPr>
          <w:b/>
        </w:rPr>
      </w:pPr>
      <w:r>
        <w:rPr>
          <w:b/>
        </w:rPr>
        <w:t>Synoptic Assessment</w:t>
      </w:r>
    </w:p>
    <w:p w:rsidR="00171F20" w:rsidRDefault="00171F20" w:rsidP="00171F20">
      <w:pPr>
        <w:spacing w:after="0"/>
        <w:jc w:val="center"/>
        <w:rPr>
          <w:b/>
        </w:rPr>
      </w:pPr>
      <w:r w:rsidRPr="00FD2915">
        <w:rPr>
          <w:b/>
        </w:rPr>
        <w:t>Marking Scheme</w:t>
      </w:r>
    </w:p>
    <w:p w:rsidR="00B50E80" w:rsidRDefault="00B50E80" w:rsidP="00171F20">
      <w:pPr>
        <w:spacing w:after="0"/>
        <w:jc w:val="center"/>
        <w:rPr>
          <w:b/>
        </w:rPr>
      </w:pPr>
    </w:p>
    <w:p w:rsidR="00B50E80" w:rsidRPr="00B50E80" w:rsidRDefault="00B50E80" w:rsidP="00B50E80">
      <w:pPr>
        <w:spacing w:after="0"/>
        <w:rPr>
          <w:b/>
        </w:rPr>
      </w:pPr>
      <w:r w:rsidRPr="00B50E80">
        <w:rPr>
          <w:b/>
        </w:rPr>
        <w:t>Using this mark scheme</w:t>
      </w:r>
    </w:p>
    <w:p w:rsidR="00B50E80" w:rsidRPr="00B50E80" w:rsidRDefault="00B50E80" w:rsidP="00B50E80">
      <w:pPr>
        <w:spacing w:after="0"/>
      </w:pPr>
      <w:r w:rsidRPr="00B50E80">
        <w:t>A</w:t>
      </w:r>
      <w:r>
        <w:t xml:space="preserve"> </w:t>
      </w:r>
      <w:r w:rsidR="004B64AF">
        <w:t>generic</w:t>
      </w:r>
      <w:r>
        <w:t xml:space="preserve"> marking grid which is applied to each of the questions</w:t>
      </w:r>
      <w:r w:rsidRPr="00B50E80">
        <w:t xml:space="preserve"> </w:t>
      </w:r>
      <w:r>
        <w:t>is provided for examiners. This should be use</w:t>
      </w:r>
      <w:r w:rsidR="009C2F44">
        <w:t>d alongside the content table</w:t>
      </w:r>
      <w:r w:rsidR="00AA0321">
        <w:t>’</w:t>
      </w:r>
      <w:r w:rsidR="009C2F44">
        <w:t>s</w:t>
      </w:r>
      <w:r w:rsidRPr="00B50E80">
        <w:t xml:space="preserve"> guidance for each question.</w:t>
      </w:r>
    </w:p>
    <w:p w:rsidR="00B50E80" w:rsidRPr="00B50E80" w:rsidRDefault="00B50E80" w:rsidP="00B50E80">
      <w:pPr>
        <w:spacing w:after="0"/>
      </w:pPr>
    </w:p>
    <w:p w:rsidR="00B50E80" w:rsidRPr="00B50E80" w:rsidRDefault="00B50E80" w:rsidP="00B50E80">
      <w:pPr>
        <w:spacing w:after="0"/>
      </w:pPr>
      <w:r w:rsidRPr="00B50E80">
        <w:t xml:space="preserve">The </w:t>
      </w:r>
      <w:r w:rsidR="004B64AF">
        <w:t>marking grid</w:t>
      </w:r>
      <w:r w:rsidRPr="00B50E80">
        <w:t xml:space="preserve"> scheme must be used consistently across all questions</w:t>
      </w:r>
      <w:r w:rsidR="004B64AF">
        <w:t xml:space="preserve"> to apply marks for academic skills and application of content. The content tables</w:t>
      </w:r>
      <w:r w:rsidRPr="00B50E80">
        <w:t xml:space="preserve"> indicate a variety of material that a </w:t>
      </w:r>
      <w:r w:rsidR="00037634">
        <w:t xml:space="preserve">candidate </w:t>
      </w:r>
      <w:r w:rsidRPr="00B50E80">
        <w:t xml:space="preserve">is likely to use. It </w:t>
      </w:r>
      <w:r w:rsidR="00D615F4">
        <w:t>is not, however, pre</w:t>
      </w:r>
      <w:r w:rsidRPr="00B50E80">
        <w:t>scriptive. Alternative responses are possible and should be credited if appropriate.  Examiners will need to use their own experience as practitioners to assist them in this process.</w:t>
      </w:r>
    </w:p>
    <w:p w:rsidR="00B50E80" w:rsidRPr="00B50E80" w:rsidRDefault="00B50E80" w:rsidP="00B50E80">
      <w:pPr>
        <w:spacing w:after="0"/>
      </w:pPr>
    </w:p>
    <w:p w:rsidR="00B50E80" w:rsidRPr="00B50E80" w:rsidRDefault="00B50E80" w:rsidP="00B50E80">
      <w:pPr>
        <w:spacing w:after="0"/>
      </w:pPr>
      <w:r w:rsidRPr="00B50E80">
        <w:t xml:space="preserve">It will be found that when applying the generic mark scheme, many responses will display features of different levels. In locating the appropriate descriptor, examiners must look to the best-fit or </w:t>
      </w:r>
      <w:r w:rsidRPr="00D615F4">
        <w:rPr>
          <w:b/>
        </w:rPr>
        <w:t>dominant descriptors</w:t>
      </w:r>
      <w:r w:rsidRPr="00B50E80">
        <w:t xml:space="preserve">. </w:t>
      </w:r>
      <w:r w:rsidR="0084592F">
        <w:t xml:space="preserve">The marks awarded to the </w:t>
      </w:r>
      <w:r w:rsidR="00037634">
        <w:t>candidate</w:t>
      </w:r>
      <w:r w:rsidR="0084592F">
        <w:t xml:space="preserve"> should take account of the following criteria:</w:t>
      </w:r>
    </w:p>
    <w:p w:rsidR="00B50E80" w:rsidRPr="00B50E80" w:rsidRDefault="00B50E80" w:rsidP="00B50E80">
      <w:pPr>
        <w:numPr>
          <w:ilvl w:val="0"/>
          <w:numId w:val="11"/>
        </w:numPr>
        <w:spacing w:after="0"/>
      </w:pPr>
      <w:r w:rsidRPr="00B50E80">
        <w:t xml:space="preserve">understanding of theoretical concepts </w:t>
      </w:r>
    </w:p>
    <w:p w:rsidR="00B50E80" w:rsidRPr="00B50E80" w:rsidRDefault="00B50E80" w:rsidP="00B50E80">
      <w:pPr>
        <w:numPr>
          <w:ilvl w:val="0"/>
          <w:numId w:val="11"/>
        </w:numPr>
        <w:spacing w:after="0"/>
      </w:pPr>
      <w:r w:rsidRPr="00B50E80">
        <w:t xml:space="preserve">accuracy and detail of arguments </w:t>
      </w:r>
    </w:p>
    <w:p w:rsidR="004B64AF" w:rsidRDefault="00B50E80" w:rsidP="004B64AF">
      <w:pPr>
        <w:numPr>
          <w:ilvl w:val="0"/>
          <w:numId w:val="11"/>
        </w:numPr>
        <w:spacing w:after="0"/>
      </w:pPr>
      <w:r w:rsidRPr="00B50E80">
        <w:t xml:space="preserve">clarity and relevance of examples given </w:t>
      </w:r>
    </w:p>
    <w:p w:rsidR="00B50E80" w:rsidRPr="00B50E80" w:rsidRDefault="00B50E80" w:rsidP="004B64AF">
      <w:pPr>
        <w:numPr>
          <w:ilvl w:val="0"/>
          <w:numId w:val="11"/>
        </w:numPr>
        <w:spacing w:after="0"/>
      </w:pPr>
      <w:r w:rsidRPr="00B50E80">
        <w:t>convincing application of theory to own practice</w:t>
      </w:r>
    </w:p>
    <w:p w:rsidR="00B50E80" w:rsidRPr="00B50E80" w:rsidRDefault="00B50E80" w:rsidP="00B50E80">
      <w:pPr>
        <w:spacing w:after="0"/>
      </w:pPr>
    </w:p>
    <w:p w:rsidR="00582BFD" w:rsidRDefault="00582BFD" w:rsidP="00582BFD">
      <w:pPr>
        <w:spacing w:after="0"/>
      </w:pPr>
      <w:r w:rsidRPr="00037634">
        <w:t>Candidates’</w:t>
      </w:r>
      <w:r w:rsidRPr="00582BFD">
        <w:t xml:space="preserve"> answers for each question are allocated a mark using the marking grid. The combined score from both questions is used to determine whether or not the </w:t>
      </w:r>
      <w:r w:rsidRPr="00037634">
        <w:t>candidate</w:t>
      </w:r>
      <w:r w:rsidRPr="00582BFD">
        <w:t xml:space="preserve"> passes the assessment. In the marking descriptors bands are provided for:</w:t>
      </w:r>
    </w:p>
    <w:p w:rsidR="00B50E80" w:rsidRPr="00B50E80" w:rsidRDefault="00B50E80" w:rsidP="00582BFD">
      <w:pPr>
        <w:pStyle w:val="ListParagraph"/>
        <w:numPr>
          <w:ilvl w:val="0"/>
          <w:numId w:val="5"/>
        </w:numPr>
        <w:spacing w:after="0"/>
      </w:pPr>
      <w:r w:rsidRPr="00B50E80">
        <w:t>Good pass</w:t>
      </w:r>
      <w:r w:rsidR="001D3ECE">
        <w:t xml:space="preserve"> (2</w:t>
      </w:r>
      <w:r w:rsidR="00B140F8">
        <w:t>3</w:t>
      </w:r>
      <w:r w:rsidR="001D3ECE">
        <w:t>-30 marks)</w:t>
      </w:r>
    </w:p>
    <w:p w:rsidR="00B50E80" w:rsidRPr="00B50E80" w:rsidRDefault="00B50E80" w:rsidP="00B50E80">
      <w:pPr>
        <w:numPr>
          <w:ilvl w:val="0"/>
          <w:numId w:val="5"/>
        </w:numPr>
        <w:spacing w:after="0"/>
      </w:pPr>
      <w:r w:rsidRPr="00B50E80">
        <w:t>Pass</w:t>
      </w:r>
      <w:r w:rsidR="001D3ECE">
        <w:t xml:space="preserve"> (1</w:t>
      </w:r>
      <w:r w:rsidR="00B140F8">
        <w:t>5</w:t>
      </w:r>
      <w:r w:rsidR="001D3ECE">
        <w:t>-2</w:t>
      </w:r>
      <w:r w:rsidR="00B140F8">
        <w:t>2</w:t>
      </w:r>
      <w:r w:rsidR="001D3ECE">
        <w:t xml:space="preserve"> marks)</w:t>
      </w:r>
    </w:p>
    <w:p w:rsidR="004B64AF" w:rsidRDefault="00B50E80" w:rsidP="00B50E80">
      <w:pPr>
        <w:numPr>
          <w:ilvl w:val="0"/>
          <w:numId w:val="5"/>
        </w:numPr>
        <w:spacing w:after="0"/>
      </w:pPr>
      <w:r w:rsidRPr="00B50E80">
        <w:t>Borderline</w:t>
      </w:r>
      <w:r w:rsidR="001D3ECE">
        <w:t xml:space="preserve"> (1</w:t>
      </w:r>
      <w:r w:rsidR="00B653CB">
        <w:t>3</w:t>
      </w:r>
      <w:r w:rsidR="001D3ECE">
        <w:t>-1</w:t>
      </w:r>
      <w:r w:rsidR="00B140F8">
        <w:t>4</w:t>
      </w:r>
      <w:r w:rsidR="001D3ECE">
        <w:t xml:space="preserve"> marks)</w:t>
      </w:r>
    </w:p>
    <w:p w:rsidR="00B50E80" w:rsidRDefault="004B64AF" w:rsidP="00B50E80">
      <w:pPr>
        <w:numPr>
          <w:ilvl w:val="0"/>
          <w:numId w:val="5"/>
        </w:numPr>
        <w:spacing w:after="0"/>
      </w:pPr>
      <w:r>
        <w:t>Did not achieve</w:t>
      </w:r>
      <w:r w:rsidR="001D3ECE">
        <w:t xml:space="preserve"> (0-1</w:t>
      </w:r>
      <w:r w:rsidR="00B653CB">
        <w:t>2</w:t>
      </w:r>
      <w:r w:rsidR="001D3ECE">
        <w:t xml:space="preserve"> marks)</w:t>
      </w:r>
    </w:p>
    <w:p w:rsidR="004B64AF" w:rsidRPr="00B50E80" w:rsidRDefault="004B64AF" w:rsidP="00B50E80">
      <w:pPr>
        <w:spacing w:after="0"/>
      </w:pPr>
    </w:p>
    <w:p w:rsidR="00B50E80" w:rsidRPr="00B50E80" w:rsidRDefault="00B50E80" w:rsidP="00B50E80">
      <w:pPr>
        <w:spacing w:after="0"/>
      </w:pPr>
      <w:r w:rsidRPr="00B50E80">
        <w:t xml:space="preserve">Although the </w:t>
      </w:r>
      <w:r w:rsidR="004B64AF">
        <w:t>content tables are</w:t>
      </w:r>
      <w:r w:rsidRPr="00B50E80">
        <w:t xml:space="preserve"> not pr</w:t>
      </w:r>
      <w:r w:rsidR="00D615F4">
        <w:t>e</w:t>
      </w:r>
      <w:r w:rsidRPr="00B50E80">
        <w:t xml:space="preserve">scriptive, examiners must familiarise themselves with </w:t>
      </w:r>
      <w:r w:rsidR="004B64AF">
        <w:t>their</w:t>
      </w:r>
      <w:r w:rsidRPr="00B50E80">
        <w:t xml:space="preserve"> content. Examiners must recognise creditworthy material and the subject-specific guidance is an important tool for achieving this. </w:t>
      </w:r>
      <w:r w:rsidRPr="00B50E80">
        <w:cr/>
      </w:r>
    </w:p>
    <w:p w:rsidR="00B50E80" w:rsidRDefault="00B50E80" w:rsidP="00B50E80">
      <w:pPr>
        <w:spacing w:after="0"/>
      </w:pPr>
      <w:r w:rsidRPr="00B50E80">
        <w:t>Material should first be placed in the appropriate band according to the descriptors. However, not all the criteria need</w:t>
      </w:r>
      <w:r w:rsidR="00D615F4">
        <w:t xml:space="preserve"> to</w:t>
      </w:r>
      <w:r w:rsidRPr="00B50E80">
        <w:t xml:space="preserve"> be satisfied for an answer to be placed in a particular band. Weak performance in one area may be compensated for by strong performance in others. In order to access the top band, issues, debates and/or approaches need to be addressed effectively.</w:t>
      </w:r>
    </w:p>
    <w:p w:rsidR="004B64AF" w:rsidRPr="00B50E80" w:rsidRDefault="004B64AF" w:rsidP="00B50E80">
      <w:pPr>
        <w:spacing w:after="0"/>
      </w:pPr>
    </w:p>
    <w:p w:rsidR="00037634" w:rsidRDefault="00037634">
      <w:pPr>
        <w:rPr>
          <w:b/>
        </w:rPr>
      </w:pPr>
      <w:r>
        <w:rPr>
          <w:b/>
        </w:rPr>
        <w:br w:type="page"/>
      </w:r>
    </w:p>
    <w:p w:rsidR="00B50E80" w:rsidRDefault="004B64AF" w:rsidP="004B64AF">
      <w:pPr>
        <w:spacing w:after="0"/>
        <w:jc w:val="center"/>
        <w:rPr>
          <w:b/>
        </w:rPr>
      </w:pPr>
      <w:r>
        <w:rPr>
          <w:b/>
        </w:rPr>
        <w:lastRenderedPageBreak/>
        <w:t>Generic Marking Grid</w:t>
      </w:r>
    </w:p>
    <w:p w:rsidR="00171F20" w:rsidRDefault="00171F20" w:rsidP="00171F20">
      <w:pPr>
        <w:spacing w:after="0"/>
        <w:jc w:val="center"/>
        <w:rPr>
          <w:b/>
        </w:rPr>
      </w:pPr>
    </w:p>
    <w:tbl>
      <w:tblPr>
        <w:tblStyle w:val="TableGrid"/>
        <w:tblW w:w="0" w:type="auto"/>
        <w:tblLook w:val="04A0" w:firstRow="1" w:lastRow="0" w:firstColumn="1" w:lastColumn="0" w:noHBand="0" w:noVBand="1"/>
      </w:tblPr>
      <w:tblGrid>
        <w:gridCol w:w="1668"/>
        <w:gridCol w:w="5244"/>
        <w:gridCol w:w="2664"/>
      </w:tblGrid>
      <w:tr w:rsidR="00171F20" w:rsidTr="00171F20">
        <w:tc>
          <w:tcPr>
            <w:tcW w:w="1668" w:type="dxa"/>
            <w:shd w:val="clear" w:color="auto" w:fill="BFBFBF" w:themeFill="background1" w:themeFillShade="BF"/>
          </w:tcPr>
          <w:p w:rsidR="00171F20" w:rsidRPr="0080306D" w:rsidRDefault="00171F20" w:rsidP="00B140F8">
            <w:pPr>
              <w:jc w:val="center"/>
              <w:rPr>
                <w:b/>
              </w:rPr>
            </w:pPr>
          </w:p>
        </w:tc>
        <w:tc>
          <w:tcPr>
            <w:tcW w:w="5244" w:type="dxa"/>
            <w:shd w:val="clear" w:color="auto" w:fill="BFBFBF" w:themeFill="background1" w:themeFillShade="BF"/>
          </w:tcPr>
          <w:p w:rsidR="00171F20" w:rsidRDefault="004B64AF" w:rsidP="00171F20">
            <w:pPr>
              <w:jc w:val="center"/>
              <w:rPr>
                <w:b/>
              </w:rPr>
            </w:pPr>
            <w:r>
              <w:rPr>
                <w:b/>
              </w:rPr>
              <w:t>Academic Skills</w:t>
            </w:r>
          </w:p>
        </w:tc>
        <w:tc>
          <w:tcPr>
            <w:tcW w:w="2664" w:type="dxa"/>
            <w:shd w:val="clear" w:color="auto" w:fill="BFBFBF" w:themeFill="background1" w:themeFillShade="BF"/>
          </w:tcPr>
          <w:p w:rsidR="00171F20" w:rsidRDefault="004B64AF" w:rsidP="00171F20">
            <w:pPr>
              <w:jc w:val="center"/>
              <w:rPr>
                <w:b/>
              </w:rPr>
            </w:pPr>
            <w:r>
              <w:rPr>
                <w:b/>
              </w:rPr>
              <w:t>Application of Content</w:t>
            </w:r>
          </w:p>
        </w:tc>
      </w:tr>
      <w:tr w:rsidR="00171F20" w:rsidTr="00171F20">
        <w:tc>
          <w:tcPr>
            <w:tcW w:w="1668" w:type="dxa"/>
            <w:shd w:val="clear" w:color="auto" w:fill="BFBFBF" w:themeFill="background1" w:themeFillShade="BF"/>
          </w:tcPr>
          <w:p w:rsidR="00171F20" w:rsidRDefault="00171F20" w:rsidP="00B140F8">
            <w:pPr>
              <w:jc w:val="center"/>
              <w:rPr>
                <w:b/>
              </w:rPr>
            </w:pPr>
            <w:r>
              <w:rPr>
                <w:b/>
              </w:rPr>
              <w:t>Good Pass</w:t>
            </w:r>
          </w:p>
          <w:p w:rsidR="001D3ECE" w:rsidRPr="001D3ECE" w:rsidRDefault="001D3ECE" w:rsidP="001D3ECE">
            <w:pPr>
              <w:jc w:val="center"/>
              <w:rPr>
                <w:b/>
                <w:i/>
              </w:rPr>
            </w:pPr>
            <w:r w:rsidRPr="001D3ECE">
              <w:rPr>
                <w:b/>
                <w:i/>
              </w:rPr>
              <w:t>(2</w:t>
            </w:r>
            <w:r w:rsidR="00B140F8">
              <w:rPr>
                <w:b/>
                <w:i/>
              </w:rPr>
              <w:t>3</w:t>
            </w:r>
            <w:r w:rsidRPr="001D3ECE">
              <w:rPr>
                <w:b/>
                <w:i/>
              </w:rPr>
              <w:t>-30 marks)</w:t>
            </w:r>
          </w:p>
        </w:tc>
        <w:tc>
          <w:tcPr>
            <w:tcW w:w="5244" w:type="dxa"/>
          </w:tcPr>
          <w:p w:rsidR="00171F20" w:rsidRDefault="00171F20" w:rsidP="00171F20">
            <w:pPr>
              <w:pStyle w:val="ListParagraph"/>
              <w:numPr>
                <w:ilvl w:val="0"/>
                <w:numId w:val="1"/>
              </w:numPr>
            </w:pPr>
            <w:r>
              <w:t>Evaluation demonstrates sound analysis, understanding and interpretation.</w:t>
            </w:r>
          </w:p>
          <w:p w:rsidR="00171F20" w:rsidRDefault="00171F20" w:rsidP="00171F20">
            <w:pPr>
              <w:pStyle w:val="ListParagraph"/>
              <w:numPr>
                <w:ilvl w:val="0"/>
                <w:numId w:val="1"/>
              </w:numPr>
            </w:pPr>
            <w:r>
              <w:t xml:space="preserve">The answer is well focused and shows coherent elaboration and/or a </w:t>
            </w:r>
            <w:r w:rsidR="00D615F4">
              <w:t>well formed</w:t>
            </w:r>
            <w:r>
              <w:t xml:space="preserve"> argument. Issues/debates/approaches are used effectively.</w:t>
            </w:r>
          </w:p>
          <w:p w:rsidR="00171F20" w:rsidRDefault="00171F20" w:rsidP="00171F20">
            <w:pPr>
              <w:pStyle w:val="ListParagraph"/>
              <w:numPr>
                <w:ilvl w:val="0"/>
                <w:numId w:val="1"/>
              </w:numPr>
            </w:pPr>
            <w:r>
              <w:t>Ideas are well structured and expressed clearly and fluently. Consistently effective use of counselling terminology.</w:t>
            </w:r>
          </w:p>
        </w:tc>
        <w:tc>
          <w:tcPr>
            <w:tcW w:w="2664" w:type="dxa"/>
          </w:tcPr>
          <w:p w:rsidR="00171F20" w:rsidRDefault="00B50E80" w:rsidP="00B140F8">
            <w:r>
              <w:t>Content is</w:t>
            </w:r>
            <w:r w:rsidR="00171F20">
              <w:t xml:space="preserve"> evaluated</w:t>
            </w:r>
            <w:r w:rsidR="00171F20" w:rsidRPr="00582262">
              <w:t xml:space="preserve"> in relation to own practice.</w:t>
            </w:r>
          </w:p>
          <w:p w:rsidR="00B50E80" w:rsidRPr="00B50E80" w:rsidRDefault="00B50E80" w:rsidP="00B140F8">
            <w:pPr>
              <w:rPr>
                <w:i/>
              </w:rPr>
            </w:pPr>
            <w:r w:rsidRPr="00B50E80">
              <w:rPr>
                <w:i/>
              </w:rPr>
              <w:t>(See content table</w:t>
            </w:r>
            <w:r>
              <w:rPr>
                <w:i/>
              </w:rPr>
              <w:t xml:space="preserve"> below</w:t>
            </w:r>
            <w:r w:rsidRPr="00B50E80">
              <w:rPr>
                <w:i/>
              </w:rPr>
              <w:t xml:space="preserve"> in relation to question being marked)</w:t>
            </w:r>
          </w:p>
        </w:tc>
      </w:tr>
      <w:tr w:rsidR="00171F20" w:rsidTr="00171F20">
        <w:tc>
          <w:tcPr>
            <w:tcW w:w="1668" w:type="dxa"/>
            <w:shd w:val="clear" w:color="auto" w:fill="BFBFBF" w:themeFill="background1" w:themeFillShade="BF"/>
          </w:tcPr>
          <w:p w:rsidR="00171F20" w:rsidRDefault="00171F20" w:rsidP="00B140F8">
            <w:pPr>
              <w:jc w:val="center"/>
              <w:rPr>
                <w:b/>
              </w:rPr>
            </w:pPr>
            <w:r>
              <w:rPr>
                <w:b/>
              </w:rPr>
              <w:t>Pass</w:t>
            </w:r>
          </w:p>
          <w:p w:rsidR="001D3ECE" w:rsidRPr="001D3ECE" w:rsidRDefault="001D3ECE" w:rsidP="00B653CB">
            <w:pPr>
              <w:jc w:val="center"/>
              <w:rPr>
                <w:b/>
                <w:i/>
              </w:rPr>
            </w:pPr>
            <w:r w:rsidRPr="001D3ECE">
              <w:rPr>
                <w:b/>
                <w:i/>
              </w:rPr>
              <w:t>(1</w:t>
            </w:r>
            <w:r w:rsidR="00B140F8">
              <w:rPr>
                <w:b/>
                <w:i/>
              </w:rPr>
              <w:t>5</w:t>
            </w:r>
            <w:r w:rsidRPr="001D3ECE">
              <w:rPr>
                <w:b/>
                <w:i/>
              </w:rPr>
              <w:t>-2</w:t>
            </w:r>
            <w:r w:rsidR="00B140F8">
              <w:rPr>
                <w:b/>
                <w:i/>
              </w:rPr>
              <w:t>2</w:t>
            </w:r>
            <w:r w:rsidRPr="001D3ECE">
              <w:rPr>
                <w:b/>
                <w:i/>
              </w:rPr>
              <w:t xml:space="preserve"> marks)</w:t>
            </w:r>
          </w:p>
        </w:tc>
        <w:tc>
          <w:tcPr>
            <w:tcW w:w="5244" w:type="dxa"/>
          </w:tcPr>
          <w:p w:rsidR="00171F20" w:rsidRDefault="00171F20" w:rsidP="00171F20">
            <w:pPr>
              <w:pStyle w:val="ListParagraph"/>
              <w:numPr>
                <w:ilvl w:val="0"/>
                <w:numId w:val="2"/>
              </w:numPr>
            </w:pPr>
            <w:r>
              <w:t>Evaluation demonstrates reasonable analysis and understanding.</w:t>
            </w:r>
          </w:p>
          <w:p w:rsidR="00171F20" w:rsidRDefault="00171F20" w:rsidP="00171F20">
            <w:pPr>
              <w:pStyle w:val="ListParagraph"/>
              <w:numPr>
                <w:ilvl w:val="0"/>
                <w:numId w:val="2"/>
              </w:numPr>
            </w:pPr>
            <w:r>
              <w:t xml:space="preserve">The answer is generally focused and shows reasonable elaboration and/or </w:t>
            </w:r>
            <w:r w:rsidR="00D615F4">
              <w:t>clear</w:t>
            </w:r>
            <w:r>
              <w:t xml:space="preserve"> line of argument is evident.</w:t>
            </w:r>
          </w:p>
          <w:p w:rsidR="00171F20" w:rsidRDefault="00171F20" w:rsidP="00171F20">
            <w:pPr>
              <w:pStyle w:val="ListParagraph"/>
              <w:numPr>
                <w:ilvl w:val="0"/>
                <w:numId w:val="2"/>
              </w:numPr>
            </w:pPr>
            <w:r>
              <w:t>Issues/debates/approaches are used in a reasonably effective manner.</w:t>
            </w:r>
          </w:p>
          <w:p w:rsidR="00171F20" w:rsidRDefault="00171F20" w:rsidP="00171F20">
            <w:pPr>
              <w:pStyle w:val="ListParagraph"/>
              <w:numPr>
                <w:ilvl w:val="0"/>
                <w:numId w:val="2"/>
              </w:numPr>
            </w:pPr>
            <w:r>
              <w:t>Most ideas appropriately structured and expressed clearly. Appropriate use of counselling terminology.</w:t>
            </w:r>
          </w:p>
        </w:tc>
        <w:tc>
          <w:tcPr>
            <w:tcW w:w="2664" w:type="dxa"/>
          </w:tcPr>
          <w:p w:rsidR="00171F20" w:rsidRDefault="00B50E80" w:rsidP="00B50E80">
            <w:r>
              <w:t>Content is</w:t>
            </w:r>
            <w:r w:rsidR="00171F20">
              <w:t xml:space="preserve"> analysed </w:t>
            </w:r>
            <w:r w:rsidR="00171F20" w:rsidRPr="00582262">
              <w:t>with some reference to own practice</w:t>
            </w:r>
          </w:p>
          <w:p w:rsidR="00B50E80" w:rsidRDefault="00B50E80" w:rsidP="00B50E80">
            <w:r w:rsidRPr="00B50E80">
              <w:rPr>
                <w:i/>
              </w:rPr>
              <w:t>(See content table below in relation to question being marked)</w:t>
            </w:r>
          </w:p>
        </w:tc>
      </w:tr>
      <w:tr w:rsidR="00171F20" w:rsidTr="00171F20">
        <w:tc>
          <w:tcPr>
            <w:tcW w:w="1668" w:type="dxa"/>
            <w:shd w:val="clear" w:color="auto" w:fill="BFBFBF" w:themeFill="background1" w:themeFillShade="BF"/>
          </w:tcPr>
          <w:p w:rsidR="00171F20" w:rsidRDefault="00171F20" w:rsidP="00B140F8">
            <w:pPr>
              <w:jc w:val="center"/>
              <w:rPr>
                <w:b/>
              </w:rPr>
            </w:pPr>
            <w:r>
              <w:rPr>
                <w:b/>
              </w:rPr>
              <w:t>Borderline</w:t>
            </w:r>
          </w:p>
          <w:p w:rsidR="001D3ECE" w:rsidRPr="001D3ECE" w:rsidRDefault="001D3ECE" w:rsidP="00B653CB">
            <w:pPr>
              <w:jc w:val="center"/>
              <w:rPr>
                <w:b/>
                <w:i/>
              </w:rPr>
            </w:pPr>
            <w:r w:rsidRPr="001D3ECE">
              <w:rPr>
                <w:b/>
                <w:i/>
              </w:rPr>
              <w:t>(1</w:t>
            </w:r>
            <w:r w:rsidR="00B653CB">
              <w:rPr>
                <w:b/>
                <w:i/>
              </w:rPr>
              <w:t>3</w:t>
            </w:r>
            <w:r w:rsidRPr="001D3ECE">
              <w:rPr>
                <w:b/>
                <w:i/>
              </w:rPr>
              <w:t>-1</w:t>
            </w:r>
            <w:r w:rsidR="00B140F8">
              <w:rPr>
                <w:b/>
                <w:i/>
              </w:rPr>
              <w:t>4</w:t>
            </w:r>
            <w:r w:rsidRPr="001D3ECE">
              <w:rPr>
                <w:b/>
                <w:i/>
              </w:rPr>
              <w:t xml:space="preserve"> marks)</w:t>
            </w:r>
          </w:p>
        </w:tc>
        <w:tc>
          <w:tcPr>
            <w:tcW w:w="5244" w:type="dxa"/>
          </w:tcPr>
          <w:p w:rsidR="00171F20" w:rsidRDefault="00171F20" w:rsidP="00171F20">
            <w:pPr>
              <w:pStyle w:val="ListParagraph"/>
              <w:numPr>
                <w:ilvl w:val="0"/>
                <w:numId w:val="3"/>
              </w:numPr>
            </w:pPr>
            <w:r>
              <w:t>Evaluation demonstrates basic, superficial understanding.</w:t>
            </w:r>
          </w:p>
          <w:p w:rsidR="00171F20" w:rsidRDefault="00171F20" w:rsidP="00171F20">
            <w:pPr>
              <w:pStyle w:val="ListParagraph"/>
              <w:numPr>
                <w:ilvl w:val="0"/>
                <w:numId w:val="3"/>
              </w:numPr>
            </w:pPr>
            <w:r>
              <w:t>The answer is sometimes focused and shows some evidence of elaboration.</w:t>
            </w:r>
          </w:p>
          <w:p w:rsidR="00171F20" w:rsidRDefault="00171F20" w:rsidP="00171F20">
            <w:pPr>
              <w:pStyle w:val="ListParagraph"/>
              <w:numPr>
                <w:ilvl w:val="0"/>
                <w:numId w:val="3"/>
              </w:numPr>
            </w:pPr>
            <w:r>
              <w:t>Superficial reference may be made to issues/debates/approaches.</w:t>
            </w:r>
          </w:p>
          <w:p w:rsidR="00171F20" w:rsidRDefault="00171F20" w:rsidP="00171F20">
            <w:pPr>
              <w:pStyle w:val="ListParagraph"/>
              <w:numPr>
                <w:ilvl w:val="0"/>
                <w:numId w:val="3"/>
              </w:numPr>
            </w:pPr>
            <w:r>
              <w:t>Expression of ideas lacks clarity. Limited use of counselling terminology</w:t>
            </w:r>
          </w:p>
        </w:tc>
        <w:tc>
          <w:tcPr>
            <w:tcW w:w="2664" w:type="dxa"/>
          </w:tcPr>
          <w:p w:rsidR="00171F20" w:rsidRDefault="00B50E80" w:rsidP="00B140F8">
            <w:r>
              <w:t>Content is</w:t>
            </w:r>
            <w:r w:rsidR="00171F20">
              <w:t xml:space="preserve"> mentioned and discussed.</w:t>
            </w:r>
          </w:p>
          <w:p w:rsidR="00B50E80" w:rsidRDefault="00B50E80" w:rsidP="00B140F8">
            <w:r w:rsidRPr="00B50E80">
              <w:rPr>
                <w:i/>
              </w:rPr>
              <w:t>(See content table below in relation to question being marked)</w:t>
            </w:r>
          </w:p>
        </w:tc>
      </w:tr>
      <w:tr w:rsidR="00171F20" w:rsidTr="00171F20">
        <w:tc>
          <w:tcPr>
            <w:tcW w:w="1668" w:type="dxa"/>
            <w:shd w:val="clear" w:color="auto" w:fill="BFBFBF" w:themeFill="background1" w:themeFillShade="BF"/>
          </w:tcPr>
          <w:p w:rsidR="001D3ECE" w:rsidRDefault="00171F20" w:rsidP="00B140F8">
            <w:pPr>
              <w:jc w:val="center"/>
              <w:rPr>
                <w:b/>
              </w:rPr>
            </w:pPr>
            <w:r>
              <w:rPr>
                <w:b/>
              </w:rPr>
              <w:t>Did not achieve</w:t>
            </w:r>
          </w:p>
          <w:p w:rsidR="00171F20" w:rsidRPr="001D3ECE" w:rsidRDefault="001D3ECE" w:rsidP="00B653CB">
            <w:pPr>
              <w:jc w:val="center"/>
              <w:rPr>
                <w:b/>
                <w:i/>
              </w:rPr>
            </w:pPr>
            <w:r w:rsidRPr="001D3ECE">
              <w:rPr>
                <w:b/>
                <w:i/>
              </w:rPr>
              <w:t>(0-1</w:t>
            </w:r>
            <w:r w:rsidR="00B653CB">
              <w:rPr>
                <w:b/>
                <w:i/>
              </w:rPr>
              <w:t>2</w:t>
            </w:r>
            <w:r w:rsidRPr="001D3ECE">
              <w:rPr>
                <w:b/>
                <w:i/>
              </w:rPr>
              <w:t xml:space="preserve"> marks)</w:t>
            </w:r>
            <w:r w:rsidR="00171F20" w:rsidRPr="001D3ECE">
              <w:rPr>
                <w:b/>
                <w:i/>
              </w:rPr>
              <w:t xml:space="preserve"> </w:t>
            </w:r>
          </w:p>
        </w:tc>
        <w:tc>
          <w:tcPr>
            <w:tcW w:w="5244" w:type="dxa"/>
          </w:tcPr>
          <w:p w:rsidR="00171F20" w:rsidRDefault="00171F20" w:rsidP="00171F20">
            <w:pPr>
              <w:pStyle w:val="ListParagraph"/>
              <w:numPr>
                <w:ilvl w:val="0"/>
                <w:numId w:val="4"/>
              </w:numPr>
            </w:pPr>
            <w:r>
              <w:t>Evaluation is rudimentary, demonstrating a very limited understanding.</w:t>
            </w:r>
          </w:p>
          <w:p w:rsidR="00171F20" w:rsidRDefault="00171F20" w:rsidP="00171F20">
            <w:pPr>
              <w:pStyle w:val="ListParagraph"/>
              <w:numPr>
                <w:ilvl w:val="0"/>
                <w:numId w:val="4"/>
              </w:numPr>
            </w:pPr>
            <w:r>
              <w:t>The answer is weak, muddled and incomplete. Material is not used effectively and may be mainly irrelevant.</w:t>
            </w:r>
          </w:p>
          <w:p w:rsidR="00171F20" w:rsidRDefault="00171F20" w:rsidP="00171F20">
            <w:pPr>
              <w:pStyle w:val="ListParagraph"/>
              <w:numPr>
                <w:ilvl w:val="0"/>
                <w:numId w:val="4"/>
              </w:numPr>
            </w:pPr>
            <w:r>
              <w:t>If reference is made to issues/debates/approaches, it is muddled and inaccurate.</w:t>
            </w:r>
          </w:p>
          <w:p w:rsidR="00171F20" w:rsidRDefault="00171F20" w:rsidP="00171F20">
            <w:pPr>
              <w:pStyle w:val="ListParagraph"/>
              <w:numPr>
                <w:ilvl w:val="0"/>
                <w:numId w:val="4"/>
              </w:numPr>
            </w:pPr>
            <w:r>
              <w:t>Deficiency in expression of ideas results in confusion and ambiguity. The answer lacks structure, often merely a series of unconnected assertions.</w:t>
            </w:r>
          </w:p>
        </w:tc>
        <w:tc>
          <w:tcPr>
            <w:tcW w:w="2664" w:type="dxa"/>
          </w:tcPr>
          <w:p w:rsidR="00171F20" w:rsidRDefault="00B50E80" w:rsidP="00B50E80">
            <w:r>
              <w:t>Content is</w:t>
            </w:r>
            <w:r w:rsidR="00171F20">
              <w:t xml:space="preserve"> not mentioned or </w:t>
            </w:r>
            <w:r>
              <w:t>referenced</w:t>
            </w:r>
            <w:r w:rsidR="00171F20">
              <w:t xml:space="preserve"> incorrectly</w:t>
            </w:r>
          </w:p>
          <w:p w:rsidR="00B50E80" w:rsidRDefault="00B50E80" w:rsidP="00B50E80">
            <w:r w:rsidRPr="00B50E80">
              <w:rPr>
                <w:i/>
              </w:rPr>
              <w:t>(See content table below in relation to question being marked)</w:t>
            </w:r>
          </w:p>
        </w:tc>
      </w:tr>
    </w:tbl>
    <w:p w:rsidR="00171F20" w:rsidRDefault="00171F20" w:rsidP="0033208D">
      <w:pPr>
        <w:rPr>
          <w:b/>
        </w:rPr>
      </w:pPr>
      <w:r>
        <w:rPr>
          <w:b/>
        </w:rPr>
        <w:br w:type="page"/>
      </w:r>
    </w:p>
    <w:tbl>
      <w:tblPr>
        <w:tblStyle w:val="TableGrid"/>
        <w:tblW w:w="0" w:type="auto"/>
        <w:tblLook w:val="04A0" w:firstRow="1" w:lastRow="0" w:firstColumn="1" w:lastColumn="0" w:noHBand="0" w:noVBand="1"/>
      </w:tblPr>
      <w:tblGrid>
        <w:gridCol w:w="7763"/>
        <w:gridCol w:w="1813"/>
      </w:tblGrid>
      <w:tr w:rsidR="00171F20" w:rsidTr="00171F20">
        <w:tc>
          <w:tcPr>
            <w:tcW w:w="9576" w:type="dxa"/>
            <w:gridSpan w:val="2"/>
            <w:shd w:val="clear" w:color="auto" w:fill="BFBFBF" w:themeFill="background1" w:themeFillShade="BF"/>
          </w:tcPr>
          <w:p w:rsidR="00171F20" w:rsidRPr="008D3C1D" w:rsidRDefault="00B50E80" w:rsidP="00171F20">
            <w:pPr>
              <w:rPr>
                <w:b/>
                <w:lang w:val="fr-FR"/>
              </w:rPr>
            </w:pPr>
            <w:r w:rsidRPr="008D3C1D">
              <w:rPr>
                <w:b/>
                <w:lang w:val="fr-FR"/>
              </w:rPr>
              <w:lastRenderedPageBreak/>
              <w:t>Content Table</w:t>
            </w:r>
          </w:p>
          <w:p w:rsidR="00622117" w:rsidRPr="008D3C1D" w:rsidRDefault="00622117" w:rsidP="00BC1EFE">
            <w:pPr>
              <w:rPr>
                <w:b/>
                <w:lang w:val="fr-FR"/>
              </w:rPr>
            </w:pPr>
            <w:r w:rsidRPr="008D3C1D">
              <w:rPr>
                <w:b/>
                <w:lang w:val="fr-FR"/>
              </w:rPr>
              <w:t>Section A</w:t>
            </w:r>
          </w:p>
          <w:p w:rsidR="00903737" w:rsidRPr="008D3C1D" w:rsidRDefault="00171F20" w:rsidP="00BC1EFE">
            <w:pPr>
              <w:rPr>
                <w:color w:val="000000" w:themeColor="text1"/>
                <w:lang w:val="fr-FR"/>
              </w:rPr>
            </w:pPr>
            <w:r w:rsidRPr="008D3C1D">
              <w:rPr>
                <w:b/>
                <w:lang w:val="fr-FR"/>
              </w:rPr>
              <w:t xml:space="preserve">Question 1 </w:t>
            </w:r>
            <w:r w:rsidR="00903737" w:rsidRPr="008D3C1D">
              <w:rPr>
                <w:b/>
                <w:color w:val="000000" w:themeColor="text1"/>
                <w:lang w:val="fr-FR"/>
              </w:rPr>
              <w:t>– Option 1</w:t>
            </w:r>
            <w:r w:rsidR="00BC1EFE" w:rsidRPr="008D3C1D">
              <w:rPr>
                <w:color w:val="000000" w:themeColor="text1"/>
                <w:lang w:val="fr-FR"/>
              </w:rPr>
              <w:t xml:space="preserve">   </w:t>
            </w:r>
          </w:p>
          <w:p w:rsidR="00BC1EFE" w:rsidRPr="00903737" w:rsidRDefault="00BC1EFE" w:rsidP="00BC1EFE">
            <w:pPr>
              <w:rPr>
                <w:i/>
                <w:color w:val="000000" w:themeColor="text1"/>
              </w:rPr>
            </w:pPr>
            <w:r w:rsidRPr="00903737">
              <w:rPr>
                <w:i/>
                <w:color w:val="000000" w:themeColor="text1"/>
              </w:rPr>
              <w:t xml:space="preserve">Michael Carroll has </w:t>
            </w:r>
            <w:proofErr w:type="gramStart"/>
            <w:r w:rsidRPr="00903737">
              <w:rPr>
                <w:i/>
                <w:color w:val="000000" w:themeColor="text1"/>
              </w:rPr>
              <w:t>said :</w:t>
            </w:r>
            <w:proofErr w:type="gramEnd"/>
            <w:r w:rsidRPr="00903737">
              <w:rPr>
                <w:i/>
                <w:color w:val="000000" w:themeColor="text1"/>
              </w:rPr>
              <w:t xml:space="preserve"> “….the supervisor has to integrate the developmental role of educator with that of being the provider of support to the worker and, in most cases, ensure the quality of the supervisee's work with their clients. These three functions do not always sit comfortably together”</w:t>
            </w:r>
          </w:p>
          <w:p w:rsidR="00BC1EFE" w:rsidRPr="00903737" w:rsidRDefault="00BC1EFE" w:rsidP="00BC1EFE">
            <w:pPr>
              <w:rPr>
                <w:i/>
              </w:rPr>
            </w:pPr>
          </w:p>
          <w:p w:rsidR="00171F20" w:rsidRPr="000777AF" w:rsidRDefault="00BC1EFE" w:rsidP="00BC1EFE">
            <w:r w:rsidRPr="000777AF">
              <w:t xml:space="preserve">Give an account of your understanding of this statement and its implications for </w:t>
            </w:r>
            <w:r w:rsidR="00E72825" w:rsidRPr="000777AF">
              <w:t xml:space="preserve">your </w:t>
            </w:r>
            <w:r w:rsidRPr="000777AF">
              <w:t>practice</w:t>
            </w:r>
            <w:r w:rsidR="00FD52C9" w:rsidRPr="000777AF">
              <w:t xml:space="preserve"> as a counsellor</w:t>
            </w:r>
            <w:r w:rsidRPr="000777AF">
              <w:t>. Describe how relevant this has been for you within your own experience of using supervision.</w:t>
            </w:r>
          </w:p>
          <w:p w:rsidR="00171F20" w:rsidRPr="00171F20" w:rsidRDefault="00171F20" w:rsidP="00171F20"/>
        </w:tc>
      </w:tr>
      <w:tr w:rsidR="00171F20" w:rsidTr="00171F20">
        <w:tc>
          <w:tcPr>
            <w:tcW w:w="7763" w:type="dxa"/>
            <w:shd w:val="clear" w:color="auto" w:fill="000000" w:themeFill="text1"/>
          </w:tcPr>
          <w:p w:rsidR="00171F20" w:rsidRDefault="00171F20" w:rsidP="00171F20">
            <w:pPr>
              <w:rPr>
                <w:b/>
              </w:rPr>
            </w:pPr>
          </w:p>
        </w:tc>
        <w:tc>
          <w:tcPr>
            <w:tcW w:w="1813" w:type="dxa"/>
          </w:tcPr>
          <w:p w:rsidR="00171F20" w:rsidRDefault="00171F20" w:rsidP="00171F20">
            <w:pPr>
              <w:rPr>
                <w:b/>
              </w:rPr>
            </w:pPr>
            <w:r w:rsidRPr="00171F20">
              <w:rPr>
                <w:b/>
              </w:rPr>
              <w:t>Related unit content</w:t>
            </w:r>
          </w:p>
        </w:tc>
      </w:tr>
      <w:tr w:rsidR="00171F20" w:rsidTr="004C60CD">
        <w:trPr>
          <w:trHeight w:val="6271"/>
        </w:trPr>
        <w:tc>
          <w:tcPr>
            <w:tcW w:w="7763" w:type="dxa"/>
          </w:tcPr>
          <w:p w:rsidR="00681525" w:rsidRPr="00022EAD" w:rsidRDefault="00022EAD" w:rsidP="00681525">
            <w:pPr>
              <w:rPr>
                <w:bCs/>
              </w:rPr>
            </w:pPr>
            <w:r w:rsidRPr="00022EAD">
              <w:rPr>
                <w:bCs/>
              </w:rPr>
              <w:t>Responses of a Pass standard are likely to include some of :</w:t>
            </w:r>
          </w:p>
          <w:p w:rsidR="00022EAD" w:rsidRPr="00022EAD" w:rsidRDefault="00022EAD" w:rsidP="00681525">
            <w:pPr>
              <w:rPr>
                <w:bCs/>
              </w:rPr>
            </w:pPr>
          </w:p>
          <w:p w:rsidR="0033208D" w:rsidRPr="00CF77C6" w:rsidRDefault="0033208D" w:rsidP="00C60266">
            <w:pPr>
              <w:rPr>
                <w:b/>
                <w:bCs/>
              </w:rPr>
            </w:pPr>
            <w:r w:rsidRPr="00CF77C6">
              <w:rPr>
                <w:b/>
                <w:bCs/>
              </w:rPr>
              <w:t>U</w:t>
            </w:r>
            <w:r w:rsidR="00022EAD" w:rsidRPr="00CF77C6">
              <w:rPr>
                <w:b/>
                <w:bCs/>
              </w:rPr>
              <w:t xml:space="preserve">nderstanding of </w:t>
            </w:r>
            <w:r w:rsidRPr="00CF77C6">
              <w:rPr>
                <w:b/>
                <w:bCs/>
              </w:rPr>
              <w:t xml:space="preserve"> statement </w:t>
            </w:r>
            <w:r w:rsidR="00B93788">
              <w:rPr>
                <w:b/>
                <w:bCs/>
              </w:rPr>
              <w:t>and implications for practice</w:t>
            </w:r>
          </w:p>
          <w:p w:rsidR="0033208D" w:rsidRPr="00022EAD" w:rsidRDefault="0033208D" w:rsidP="00C60266">
            <w:pPr>
              <w:rPr>
                <w:bCs/>
              </w:rPr>
            </w:pPr>
          </w:p>
          <w:p w:rsidR="00022EAD" w:rsidRPr="00022EAD" w:rsidRDefault="00022EAD" w:rsidP="00022EAD">
            <w:pPr>
              <w:rPr>
                <w:bCs/>
              </w:rPr>
            </w:pPr>
            <w:r>
              <w:rPr>
                <w:bCs/>
              </w:rPr>
              <w:t>Tasks,</w:t>
            </w:r>
            <w:r w:rsidRPr="00022EAD">
              <w:rPr>
                <w:bCs/>
              </w:rPr>
              <w:t xml:space="preserve"> roles </w:t>
            </w:r>
            <w:r>
              <w:rPr>
                <w:bCs/>
              </w:rPr>
              <w:t xml:space="preserve">and purposes </w:t>
            </w:r>
            <w:r w:rsidRPr="00022EAD">
              <w:rPr>
                <w:bCs/>
              </w:rPr>
              <w:t>of supervision</w:t>
            </w:r>
          </w:p>
          <w:p w:rsidR="00C60266" w:rsidRPr="00022EAD" w:rsidRDefault="00022EAD" w:rsidP="00C60266">
            <w:pPr>
              <w:rPr>
                <w:bCs/>
              </w:rPr>
            </w:pPr>
            <w:r>
              <w:rPr>
                <w:bCs/>
              </w:rPr>
              <w:t xml:space="preserve">Supervision as a </w:t>
            </w:r>
            <w:r w:rsidR="00C60266" w:rsidRPr="00022EAD">
              <w:rPr>
                <w:bCs/>
              </w:rPr>
              <w:t>working alliance</w:t>
            </w:r>
          </w:p>
          <w:p w:rsidR="00C60266" w:rsidRPr="00022EAD" w:rsidRDefault="00C60266" w:rsidP="00C60266">
            <w:pPr>
              <w:rPr>
                <w:bCs/>
              </w:rPr>
            </w:pPr>
            <w:r w:rsidRPr="00022EAD">
              <w:rPr>
                <w:bCs/>
              </w:rPr>
              <w:t>Responsibilities of supervisor and supervisee</w:t>
            </w:r>
          </w:p>
          <w:p w:rsidR="00C60266" w:rsidRPr="00022EAD" w:rsidRDefault="00C60266" w:rsidP="00C60266">
            <w:pPr>
              <w:rPr>
                <w:bCs/>
              </w:rPr>
            </w:pPr>
            <w:r w:rsidRPr="00022EAD">
              <w:rPr>
                <w:bCs/>
              </w:rPr>
              <w:t xml:space="preserve">Supervision in </w:t>
            </w:r>
            <w:r w:rsidR="00022EAD">
              <w:rPr>
                <w:bCs/>
              </w:rPr>
              <w:t xml:space="preserve">a </w:t>
            </w:r>
            <w:r w:rsidRPr="00022EAD">
              <w:rPr>
                <w:bCs/>
              </w:rPr>
              <w:t>trai</w:t>
            </w:r>
            <w:r w:rsidR="00022EAD">
              <w:rPr>
                <w:bCs/>
              </w:rPr>
              <w:t>ning context</w:t>
            </w:r>
          </w:p>
          <w:p w:rsidR="00CF77C6" w:rsidRDefault="00C60266" w:rsidP="00CF77C6">
            <w:pPr>
              <w:rPr>
                <w:bCs/>
              </w:rPr>
            </w:pPr>
            <w:r w:rsidRPr="00022EAD">
              <w:rPr>
                <w:bCs/>
              </w:rPr>
              <w:t>Arrangements and structure</w:t>
            </w:r>
            <w:r w:rsidR="00022EAD">
              <w:rPr>
                <w:bCs/>
              </w:rPr>
              <w:t xml:space="preserve"> for supervision</w:t>
            </w:r>
          </w:p>
          <w:p w:rsidR="00CF77C6" w:rsidRDefault="00CF77C6" w:rsidP="00CF77C6">
            <w:pPr>
              <w:rPr>
                <w:bCs/>
              </w:rPr>
            </w:pPr>
          </w:p>
          <w:p w:rsidR="00CF77C6" w:rsidRDefault="00CF77C6" w:rsidP="00CF77C6">
            <w:pPr>
              <w:rPr>
                <w:b/>
                <w:bCs/>
              </w:rPr>
            </w:pPr>
            <w:r w:rsidRPr="00CF77C6">
              <w:rPr>
                <w:bCs/>
              </w:rPr>
              <w:t>Supervisor as</w:t>
            </w:r>
            <w:r>
              <w:rPr>
                <w:bCs/>
              </w:rPr>
              <w:t xml:space="preserve"> </w:t>
            </w:r>
            <w:r w:rsidRPr="00CF77C6">
              <w:rPr>
                <w:b/>
                <w:bCs/>
              </w:rPr>
              <w:t>educator</w:t>
            </w:r>
            <w:r>
              <w:rPr>
                <w:b/>
                <w:bCs/>
              </w:rPr>
              <w:t xml:space="preserve"> :</w:t>
            </w:r>
          </w:p>
          <w:p w:rsidR="00CF77C6" w:rsidRPr="00B93788" w:rsidRDefault="00B93788" w:rsidP="00B93788">
            <w:pPr>
              <w:pStyle w:val="ListParagraph"/>
              <w:numPr>
                <w:ilvl w:val="0"/>
                <w:numId w:val="16"/>
              </w:numPr>
              <w:rPr>
                <w:bCs/>
              </w:rPr>
            </w:pPr>
            <w:r w:rsidRPr="00B93788">
              <w:rPr>
                <w:bCs/>
              </w:rPr>
              <w:t>T</w:t>
            </w:r>
            <w:r w:rsidR="00CF77C6" w:rsidRPr="00B93788">
              <w:rPr>
                <w:bCs/>
              </w:rPr>
              <w:t>eaches by example through effective modelling of clinical competencies</w:t>
            </w:r>
          </w:p>
          <w:p w:rsidR="00CF77C6" w:rsidRPr="00B93788" w:rsidRDefault="00CF77C6" w:rsidP="00B93788">
            <w:pPr>
              <w:pStyle w:val="ListParagraph"/>
              <w:numPr>
                <w:ilvl w:val="0"/>
                <w:numId w:val="16"/>
              </w:numPr>
              <w:rPr>
                <w:bCs/>
              </w:rPr>
            </w:pPr>
            <w:r w:rsidRPr="00B93788">
              <w:rPr>
                <w:bCs/>
              </w:rPr>
              <w:t>Evaluates clinical intera</w:t>
            </w:r>
            <w:r w:rsidR="00B93788" w:rsidRPr="00B93788">
              <w:rPr>
                <w:bCs/>
              </w:rPr>
              <w:t xml:space="preserve">ctions </w:t>
            </w:r>
          </w:p>
          <w:p w:rsidR="00CF77C6" w:rsidRPr="00B93788" w:rsidRDefault="00CF77C6" w:rsidP="00B93788">
            <w:pPr>
              <w:pStyle w:val="ListParagraph"/>
              <w:numPr>
                <w:ilvl w:val="0"/>
                <w:numId w:val="16"/>
              </w:numPr>
              <w:rPr>
                <w:bCs/>
              </w:rPr>
            </w:pPr>
            <w:r w:rsidRPr="00B93788">
              <w:rPr>
                <w:bCs/>
              </w:rPr>
              <w:t>Identifies and reinforces effective actions by the supervisee</w:t>
            </w:r>
          </w:p>
          <w:p w:rsidR="00CF77C6" w:rsidRPr="00B93788" w:rsidRDefault="00CF77C6" w:rsidP="00B93788">
            <w:pPr>
              <w:pStyle w:val="ListParagraph"/>
              <w:numPr>
                <w:ilvl w:val="0"/>
                <w:numId w:val="16"/>
              </w:numPr>
              <w:rPr>
                <w:bCs/>
              </w:rPr>
            </w:pPr>
            <w:r w:rsidRPr="00B93788">
              <w:rPr>
                <w:bCs/>
              </w:rPr>
              <w:t>Teaches and demonstrates counselling techniques</w:t>
            </w:r>
          </w:p>
          <w:p w:rsidR="00CF77C6" w:rsidRPr="00B93788" w:rsidRDefault="00CF77C6" w:rsidP="00B93788">
            <w:pPr>
              <w:pStyle w:val="ListParagraph"/>
              <w:numPr>
                <w:ilvl w:val="0"/>
                <w:numId w:val="16"/>
              </w:numPr>
              <w:rPr>
                <w:bCs/>
              </w:rPr>
            </w:pPr>
            <w:r w:rsidRPr="00B93788">
              <w:rPr>
                <w:bCs/>
              </w:rPr>
              <w:t>Explains rationale of strategies and interventions</w:t>
            </w:r>
          </w:p>
          <w:p w:rsidR="00CF77C6" w:rsidRPr="00B93788" w:rsidRDefault="00CF77C6" w:rsidP="00B93788">
            <w:pPr>
              <w:pStyle w:val="ListParagraph"/>
              <w:numPr>
                <w:ilvl w:val="0"/>
                <w:numId w:val="16"/>
              </w:numPr>
              <w:rPr>
                <w:bCs/>
              </w:rPr>
            </w:pPr>
            <w:r w:rsidRPr="00B93788">
              <w:rPr>
                <w:bCs/>
              </w:rPr>
              <w:t>Interprets significant events in the counselling process</w:t>
            </w:r>
          </w:p>
          <w:p w:rsidR="00CF77C6" w:rsidRPr="00B93788" w:rsidRDefault="00CF77C6" w:rsidP="00B93788">
            <w:pPr>
              <w:pStyle w:val="ListParagraph"/>
              <w:numPr>
                <w:ilvl w:val="0"/>
                <w:numId w:val="16"/>
              </w:numPr>
              <w:rPr>
                <w:bCs/>
              </w:rPr>
            </w:pPr>
            <w:r w:rsidRPr="00B93788">
              <w:rPr>
                <w:bCs/>
              </w:rPr>
              <w:t>Challenges the supervisee in constructive manner.</w:t>
            </w:r>
          </w:p>
          <w:p w:rsidR="00CF77C6" w:rsidRDefault="00CF77C6" w:rsidP="00CF77C6">
            <w:pPr>
              <w:rPr>
                <w:bCs/>
              </w:rPr>
            </w:pPr>
          </w:p>
          <w:p w:rsidR="00CF77C6" w:rsidRPr="00CF77C6" w:rsidRDefault="00CF77C6" w:rsidP="00CF77C6">
            <w:pPr>
              <w:tabs>
                <w:tab w:val="num" w:pos="720"/>
              </w:tabs>
              <w:rPr>
                <w:bCs/>
              </w:rPr>
            </w:pPr>
            <w:r w:rsidRPr="00CF77C6">
              <w:rPr>
                <w:bCs/>
              </w:rPr>
              <w:t xml:space="preserve">Supervisor as </w:t>
            </w:r>
            <w:r w:rsidRPr="00CF77C6">
              <w:rPr>
                <w:b/>
                <w:bCs/>
              </w:rPr>
              <w:t>provider of support</w:t>
            </w:r>
            <w:r w:rsidRPr="00CF77C6">
              <w:rPr>
                <w:bCs/>
              </w:rPr>
              <w:t xml:space="preserve"> facilitates supervisee’s growth by, for example :</w:t>
            </w:r>
          </w:p>
          <w:p w:rsidR="007B2A04" w:rsidRPr="00CF77C6" w:rsidRDefault="00CF77C6" w:rsidP="00CF77C6">
            <w:pPr>
              <w:pStyle w:val="ListParagraph"/>
              <w:numPr>
                <w:ilvl w:val="0"/>
                <w:numId w:val="15"/>
              </w:numPr>
              <w:tabs>
                <w:tab w:val="num" w:pos="720"/>
              </w:tabs>
              <w:rPr>
                <w:bCs/>
              </w:rPr>
            </w:pPr>
            <w:r w:rsidRPr="00CF77C6">
              <w:rPr>
                <w:bCs/>
              </w:rPr>
              <w:t xml:space="preserve"> </w:t>
            </w:r>
            <w:r w:rsidR="007B2A04" w:rsidRPr="00CF77C6">
              <w:rPr>
                <w:bCs/>
              </w:rPr>
              <w:t>Assist</w:t>
            </w:r>
            <w:r w:rsidRPr="00CF77C6">
              <w:rPr>
                <w:bCs/>
              </w:rPr>
              <w:t>ing</w:t>
            </w:r>
            <w:r w:rsidR="007B2A04" w:rsidRPr="00CF77C6">
              <w:rPr>
                <w:bCs/>
              </w:rPr>
              <w:t xml:space="preserve"> the </w:t>
            </w:r>
            <w:r w:rsidRPr="00CF77C6">
              <w:rPr>
                <w:bCs/>
              </w:rPr>
              <w:t xml:space="preserve">supervisee in recognising </w:t>
            </w:r>
            <w:r w:rsidR="007B2A04" w:rsidRPr="00CF77C6">
              <w:rPr>
                <w:bCs/>
              </w:rPr>
              <w:t>per</w:t>
            </w:r>
            <w:r w:rsidRPr="00CF77C6">
              <w:rPr>
                <w:bCs/>
              </w:rPr>
              <w:t xml:space="preserve">sonal limitations in order to protect welfare of both </w:t>
            </w:r>
            <w:r w:rsidR="007B2A04" w:rsidRPr="00CF77C6">
              <w:rPr>
                <w:bCs/>
              </w:rPr>
              <w:t>client and supervisee</w:t>
            </w:r>
          </w:p>
          <w:p w:rsidR="007B2A04" w:rsidRPr="00CF77C6" w:rsidRDefault="007B2A04" w:rsidP="00CF77C6">
            <w:pPr>
              <w:pStyle w:val="ListParagraph"/>
              <w:numPr>
                <w:ilvl w:val="0"/>
                <w:numId w:val="15"/>
              </w:numPr>
              <w:tabs>
                <w:tab w:val="num" w:pos="720"/>
              </w:tabs>
              <w:rPr>
                <w:bCs/>
              </w:rPr>
            </w:pPr>
            <w:r w:rsidRPr="00CF77C6">
              <w:rPr>
                <w:bCs/>
              </w:rPr>
              <w:t>Interact</w:t>
            </w:r>
            <w:r w:rsidR="00CF77C6" w:rsidRPr="00CF77C6">
              <w:rPr>
                <w:bCs/>
              </w:rPr>
              <w:t>ing with</w:t>
            </w:r>
            <w:r w:rsidRPr="00CF77C6">
              <w:rPr>
                <w:bCs/>
              </w:rPr>
              <w:t xml:space="preserve"> supervisee in a man</w:t>
            </w:r>
            <w:r w:rsidR="00903737">
              <w:rPr>
                <w:bCs/>
              </w:rPr>
              <w:t>ner that facilitates their self-</w:t>
            </w:r>
            <w:r w:rsidRPr="00CF77C6">
              <w:rPr>
                <w:bCs/>
              </w:rPr>
              <w:t>exploration, problem solving ability and confidence.</w:t>
            </w:r>
          </w:p>
          <w:p w:rsidR="007B2A04" w:rsidRPr="00CF77C6" w:rsidRDefault="007B2A04" w:rsidP="00CF77C6">
            <w:pPr>
              <w:pStyle w:val="ListParagraph"/>
              <w:numPr>
                <w:ilvl w:val="0"/>
                <w:numId w:val="15"/>
              </w:numPr>
              <w:tabs>
                <w:tab w:val="num" w:pos="720"/>
              </w:tabs>
              <w:rPr>
                <w:bCs/>
              </w:rPr>
            </w:pPr>
            <w:r w:rsidRPr="00CF77C6">
              <w:rPr>
                <w:bCs/>
              </w:rPr>
              <w:t>Support</w:t>
            </w:r>
            <w:r w:rsidR="00CF77C6" w:rsidRPr="00CF77C6">
              <w:rPr>
                <w:bCs/>
              </w:rPr>
              <w:t xml:space="preserve">ing </w:t>
            </w:r>
            <w:r w:rsidRPr="00CF77C6">
              <w:rPr>
                <w:bCs/>
              </w:rPr>
              <w:t>supervisee’s wellbeing through being aware of and helping the supervisee deal with such things as stressful events, role ambiguity, career development and skill use. </w:t>
            </w:r>
          </w:p>
          <w:p w:rsidR="00CF77C6" w:rsidRPr="007B2A04" w:rsidRDefault="00CF77C6" w:rsidP="00CF77C6">
            <w:pPr>
              <w:spacing w:line="300" w:lineRule="atLeast"/>
              <w:ind w:left="90" w:right="150"/>
              <w:textAlignment w:val="baseline"/>
              <w:rPr>
                <w:rFonts w:ascii="Arial" w:eastAsia="Times New Roman" w:hAnsi="Arial" w:cs="Arial"/>
                <w:color w:val="252525"/>
                <w:sz w:val="20"/>
                <w:szCs w:val="20"/>
              </w:rPr>
            </w:pPr>
          </w:p>
          <w:p w:rsidR="007B2A04" w:rsidRPr="00903737" w:rsidRDefault="00B93788" w:rsidP="00903737">
            <w:pPr>
              <w:tabs>
                <w:tab w:val="num" w:pos="720"/>
              </w:tabs>
              <w:rPr>
                <w:b/>
                <w:bCs/>
              </w:rPr>
            </w:pPr>
            <w:r w:rsidRPr="00903737">
              <w:rPr>
                <w:bCs/>
              </w:rPr>
              <w:t>Supervisor in</w:t>
            </w:r>
            <w:r w:rsidRPr="00903737">
              <w:rPr>
                <w:b/>
                <w:bCs/>
              </w:rPr>
              <w:t xml:space="preserve"> ensuring quality :</w:t>
            </w:r>
          </w:p>
          <w:p w:rsidR="007B2A04" w:rsidRPr="00903737" w:rsidRDefault="007B2A04" w:rsidP="00903737">
            <w:pPr>
              <w:pStyle w:val="ListParagraph"/>
              <w:numPr>
                <w:ilvl w:val="0"/>
                <w:numId w:val="15"/>
              </w:numPr>
              <w:tabs>
                <w:tab w:val="num" w:pos="720"/>
              </w:tabs>
              <w:rPr>
                <w:bCs/>
              </w:rPr>
            </w:pPr>
            <w:r w:rsidRPr="00903737">
              <w:rPr>
                <w:bCs/>
              </w:rPr>
              <w:t>Assess</w:t>
            </w:r>
            <w:r w:rsidR="00B93788" w:rsidRPr="00903737">
              <w:rPr>
                <w:bCs/>
              </w:rPr>
              <w:t>es the supervisee</w:t>
            </w:r>
            <w:r w:rsidRPr="00903737">
              <w:rPr>
                <w:bCs/>
              </w:rPr>
              <w:t>’s skil</w:t>
            </w:r>
            <w:r w:rsidR="00B93788" w:rsidRPr="00903737">
              <w:rPr>
                <w:bCs/>
              </w:rPr>
              <w:t xml:space="preserve">ls &amp; approach towards therapeutic process with </w:t>
            </w:r>
            <w:r w:rsidRPr="00903737">
              <w:rPr>
                <w:bCs/>
              </w:rPr>
              <w:t>client</w:t>
            </w:r>
          </w:p>
          <w:p w:rsidR="007B2A04" w:rsidRPr="00903737" w:rsidRDefault="00B93788" w:rsidP="00903737">
            <w:pPr>
              <w:pStyle w:val="ListParagraph"/>
              <w:numPr>
                <w:ilvl w:val="0"/>
                <w:numId w:val="15"/>
              </w:numPr>
              <w:tabs>
                <w:tab w:val="num" w:pos="720"/>
              </w:tabs>
              <w:rPr>
                <w:bCs/>
              </w:rPr>
            </w:pPr>
            <w:r w:rsidRPr="00903737">
              <w:rPr>
                <w:bCs/>
              </w:rPr>
              <w:t>Clarifies</w:t>
            </w:r>
            <w:r w:rsidR="007B2A04" w:rsidRPr="00903737">
              <w:rPr>
                <w:bCs/>
              </w:rPr>
              <w:t xml:space="preserve"> performance standards to be met</w:t>
            </w:r>
          </w:p>
          <w:p w:rsidR="007B2A04" w:rsidRPr="00903737" w:rsidRDefault="007B2A04" w:rsidP="00903737">
            <w:pPr>
              <w:pStyle w:val="ListParagraph"/>
              <w:numPr>
                <w:ilvl w:val="0"/>
                <w:numId w:val="15"/>
              </w:numPr>
              <w:tabs>
                <w:tab w:val="num" w:pos="720"/>
              </w:tabs>
              <w:rPr>
                <w:bCs/>
              </w:rPr>
            </w:pPr>
            <w:r w:rsidRPr="00903737">
              <w:rPr>
                <w:bCs/>
              </w:rPr>
              <w:t>Negotiate</w:t>
            </w:r>
            <w:r w:rsidR="00B93788" w:rsidRPr="00903737">
              <w:rPr>
                <w:bCs/>
              </w:rPr>
              <w:t>s</w:t>
            </w:r>
            <w:r w:rsidRPr="00903737">
              <w:rPr>
                <w:bCs/>
              </w:rPr>
              <w:t xml:space="preserve"> objectives for learning</w:t>
            </w:r>
          </w:p>
          <w:p w:rsidR="007B2A04" w:rsidRPr="00903737" w:rsidRDefault="00B93788" w:rsidP="00903737">
            <w:pPr>
              <w:pStyle w:val="ListParagraph"/>
              <w:numPr>
                <w:ilvl w:val="0"/>
                <w:numId w:val="15"/>
              </w:numPr>
              <w:tabs>
                <w:tab w:val="num" w:pos="720"/>
              </w:tabs>
              <w:rPr>
                <w:bCs/>
              </w:rPr>
            </w:pPr>
            <w:r w:rsidRPr="00903737">
              <w:rPr>
                <w:bCs/>
              </w:rPr>
              <w:t>Uses</w:t>
            </w:r>
            <w:r w:rsidR="007B2A04" w:rsidRPr="00903737">
              <w:rPr>
                <w:bCs/>
              </w:rPr>
              <w:t xml:space="preserve"> appropriate strategies to address perfor</w:t>
            </w:r>
            <w:r w:rsidRPr="00903737">
              <w:rPr>
                <w:bCs/>
              </w:rPr>
              <w:t xml:space="preserve">mance and skills deficits </w:t>
            </w:r>
            <w:proofErr w:type="gramStart"/>
            <w:r w:rsidRPr="00903737">
              <w:rPr>
                <w:bCs/>
              </w:rPr>
              <w:t xml:space="preserve">in </w:t>
            </w:r>
            <w:r w:rsidR="007B2A04" w:rsidRPr="00903737">
              <w:rPr>
                <w:bCs/>
              </w:rPr>
              <w:t xml:space="preserve"> </w:t>
            </w:r>
            <w:r w:rsidR="007B2A04" w:rsidRPr="00903737">
              <w:rPr>
                <w:bCs/>
              </w:rPr>
              <w:lastRenderedPageBreak/>
              <w:t>supervisee</w:t>
            </w:r>
            <w:r w:rsidRPr="00903737">
              <w:rPr>
                <w:bCs/>
              </w:rPr>
              <w:t>’</w:t>
            </w:r>
            <w:r w:rsidR="007B2A04" w:rsidRPr="00903737">
              <w:rPr>
                <w:bCs/>
              </w:rPr>
              <w:t>s</w:t>
            </w:r>
            <w:proofErr w:type="gramEnd"/>
            <w:r w:rsidR="007B2A04" w:rsidRPr="00903737">
              <w:rPr>
                <w:bCs/>
              </w:rPr>
              <w:t xml:space="preserve"> approach with clients.</w:t>
            </w:r>
          </w:p>
          <w:p w:rsidR="007B2A04" w:rsidRDefault="007B2A04" w:rsidP="00C60266">
            <w:pPr>
              <w:rPr>
                <w:rFonts w:ascii="Times New Roman" w:eastAsia="Times New Roman" w:hAnsi="Times New Roman" w:cs="Times New Roman"/>
                <w:color w:val="FF0000"/>
                <w:sz w:val="24"/>
                <w:szCs w:val="24"/>
              </w:rPr>
            </w:pPr>
          </w:p>
          <w:p w:rsidR="007B2A04" w:rsidRDefault="00B93788" w:rsidP="00C60266">
            <w:pPr>
              <w:rPr>
                <w:rFonts w:ascii="Times New Roman" w:eastAsia="Times New Roman" w:hAnsi="Times New Roman" w:cs="Times New Roman"/>
                <w:color w:val="FF0000"/>
                <w:sz w:val="24"/>
                <w:szCs w:val="24"/>
              </w:rPr>
            </w:pPr>
            <w:r w:rsidRPr="00B93788">
              <w:rPr>
                <w:b/>
              </w:rPr>
              <w:t xml:space="preserve">Own </w:t>
            </w:r>
            <w:r>
              <w:rPr>
                <w:b/>
              </w:rPr>
              <w:t>experience of using supervision</w:t>
            </w:r>
          </w:p>
          <w:p w:rsidR="00C60266" w:rsidRPr="00F41167" w:rsidRDefault="00C60266" w:rsidP="00C60266">
            <w:pPr>
              <w:rPr>
                <w:rFonts w:ascii="Times New Roman" w:eastAsia="Times New Roman" w:hAnsi="Times New Roman" w:cs="Times New Roman"/>
                <w:color w:val="FF0000"/>
                <w:sz w:val="24"/>
                <w:szCs w:val="24"/>
              </w:rPr>
            </w:pPr>
          </w:p>
          <w:p w:rsidR="00B93788" w:rsidRPr="00903737" w:rsidRDefault="00B93788" w:rsidP="00903737">
            <w:pPr>
              <w:tabs>
                <w:tab w:val="num" w:pos="720"/>
              </w:tabs>
              <w:rPr>
                <w:bCs/>
              </w:rPr>
            </w:pPr>
            <w:r w:rsidRPr="00903737">
              <w:rPr>
                <w:bCs/>
              </w:rPr>
              <w:t>Compatibili</w:t>
            </w:r>
            <w:r w:rsidR="00903737">
              <w:rPr>
                <w:bCs/>
              </w:rPr>
              <w:t>ty of supervision received with</w:t>
            </w:r>
            <w:r w:rsidRPr="00903737">
              <w:rPr>
                <w:bCs/>
              </w:rPr>
              <w:t>:</w:t>
            </w:r>
          </w:p>
          <w:p w:rsidR="00C60266" w:rsidRPr="00903737" w:rsidRDefault="00B93788" w:rsidP="00903737">
            <w:pPr>
              <w:pStyle w:val="ListParagraph"/>
              <w:numPr>
                <w:ilvl w:val="0"/>
                <w:numId w:val="15"/>
              </w:numPr>
              <w:tabs>
                <w:tab w:val="num" w:pos="720"/>
              </w:tabs>
              <w:rPr>
                <w:bCs/>
              </w:rPr>
            </w:pPr>
            <w:r w:rsidRPr="00903737">
              <w:rPr>
                <w:bCs/>
              </w:rPr>
              <w:t>Own s</w:t>
            </w:r>
            <w:r w:rsidR="00C60266" w:rsidRPr="00903737">
              <w:rPr>
                <w:bCs/>
              </w:rPr>
              <w:t>tage of development</w:t>
            </w:r>
            <w:r w:rsidRPr="00903737">
              <w:rPr>
                <w:bCs/>
              </w:rPr>
              <w:t xml:space="preserve"> as practitioner</w:t>
            </w:r>
          </w:p>
          <w:p w:rsidR="00C60266" w:rsidRPr="00903737" w:rsidRDefault="00B93788" w:rsidP="00903737">
            <w:pPr>
              <w:pStyle w:val="ListParagraph"/>
              <w:numPr>
                <w:ilvl w:val="0"/>
                <w:numId w:val="15"/>
              </w:numPr>
              <w:tabs>
                <w:tab w:val="num" w:pos="720"/>
              </w:tabs>
              <w:rPr>
                <w:bCs/>
              </w:rPr>
            </w:pPr>
            <w:r w:rsidRPr="00903737">
              <w:rPr>
                <w:bCs/>
              </w:rPr>
              <w:t>Own</w:t>
            </w:r>
            <w:r w:rsidR="00C60266" w:rsidRPr="00903737">
              <w:rPr>
                <w:bCs/>
              </w:rPr>
              <w:t xml:space="preserve"> theory and philosophy of counselling</w:t>
            </w:r>
          </w:p>
          <w:p w:rsidR="00F41167" w:rsidRDefault="00F41167" w:rsidP="00C60266">
            <w:pPr>
              <w:rPr>
                <w:rFonts w:ascii="Times New Roman" w:eastAsia="Times New Roman" w:hAnsi="Times New Roman" w:cs="Times New Roman"/>
                <w:color w:val="FF0000"/>
                <w:sz w:val="24"/>
                <w:szCs w:val="24"/>
              </w:rPr>
            </w:pPr>
          </w:p>
          <w:p w:rsidR="00B93788" w:rsidRPr="00903737" w:rsidRDefault="00903737" w:rsidP="00903737">
            <w:pPr>
              <w:tabs>
                <w:tab w:val="num" w:pos="720"/>
              </w:tabs>
              <w:rPr>
                <w:bCs/>
              </w:rPr>
            </w:pPr>
            <w:r>
              <w:rPr>
                <w:bCs/>
              </w:rPr>
              <w:t>Examples of</w:t>
            </w:r>
            <w:r w:rsidR="00B93788" w:rsidRPr="00903737">
              <w:rPr>
                <w:bCs/>
              </w:rPr>
              <w:t>:</w:t>
            </w:r>
          </w:p>
          <w:p w:rsidR="00B93788" w:rsidRPr="00903737" w:rsidRDefault="00B93788" w:rsidP="00903737">
            <w:pPr>
              <w:pStyle w:val="ListParagraph"/>
              <w:numPr>
                <w:ilvl w:val="0"/>
                <w:numId w:val="15"/>
              </w:numPr>
              <w:tabs>
                <w:tab w:val="num" w:pos="720"/>
              </w:tabs>
              <w:rPr>
                <w:bCs/>
              </w:rPr>
            </w:pPr>
            <w:r w:rsidRPr="00903737">
              <w:rPr>
                <w:bCs/>
              </w:rPr>
              <w:t xml:space="preserve">Most and least useful supervision sessions </w:t>
            </w:r>
          </w:p>
          <w:p w:rsidR="00B93788" w:rsidRPr="00903737" w:rsidRDefault="00B93788" w:rsidP="00903737">
            <w:pPr>
              <w:pStyle w:val="ListParagraph"/>
              <w:numPr>
                <w:ilvl w:val="0"/>
                <w:numId w:val="15"/>
              </w:numPr>
              <w:tabs>
                <w:tab w:val="num" w:pos="720"/>
              </w:tabs>
              <w:rPr>
                <w:bCs/>
              </w:rPr>
            </w:pPr>
            <w:r w:rsidRPr="00903737">
              <w:rPr>
                <w:bCs/>
              </w:rPr>
              <w:t>Results of supervision in client work</w:t>
            </w:r>
          </w:p>
          <w:p w:rsidR="00F41167" w:rsidRDefault="00F41167" w:rsidP="00903737">
            <w:pPr>
              <w:pStyle w:val="ListParagraph"/>
              <w:numPr>
                <w:ilvl w:val="0"/>
                <w:numId w:val="15"/>
              </w:numPr>
              <w:tabs>
                <w:tab w:val="num" w:pos="720"/>
              </w:tabs>
              <w:rPr>
                <w:bCs/>
              </w:rPr>
            </w:pPr>
            <w:r w:rsidRPr="00903737">
              <w:rPr>
                <w:bCs/>
              </w:rPr>
              <w:t>Parallel process</w:t>
            </w:r>
          </w:p>
          <w:p w:rsidR="003402A0" w:rsidRDefault="003402A0" w:rsidP="00903737">
            <w:pPr>
              <w:pStyle w:val="ListParagraph"/>
              <w:numPr>
                <w:ilvl w:val="0"/>
                <w:numId w:val="15"/>
              </w:numPr>
              <w:tabs>
                <w:tab w:val="num" w:pos="720"/>
              </w:tabs>
              <w:rPr>
                <w:bCs/>
              </w:rPr>
            </w:pPr>
            <w:r>
              <w:rPr>
                <w:bCs/>
              </w:rPr>
              <w:t>Supervisor intervention (helpful or unhelpful) that was educative/supportive or designed to address quality</w:t>
            </w:r>
          </w:p>
          <w:p w:rsidR="003402A0" w:rsidRPr="00903737" w:rsidRDefault="003402A0" w:rsidP="00037634">
            <w:pPr>
              <w:pStyle w:val="ListParagraph"/>
              <w:rPr>
                <w:bCs/>
              </w:rPr>
            </w:pPr>
          </w:p>
          <w:p w:rsidR="00C60266" w:rsidRPr="00B93788" w:rsidRDefault="00C60266" w:rsidP="00681525">
            <w:pPr>
              <w:rPr>
                <w:rFonts w:ascii="Arial" w:eastAsia="Times New Roman" w:hAnsi="Arial" w:cs="Arial"/>
                <w:color w:val="252525"/>
                <w:sz w:val="20"/>
                <w:szCs w:val="20"/>
              </w:rPr>
            </w:pPr>
          </w:p>
          <w:p w:rsidR="004C60CD" w:rsidRPr="00903737" w:rsidRDefault="004C60CD" w:rsidP="00903737">
            <w:pPr>
              <w:tabs>
                <w:tab w:val="num" w:pos="720"/>
              </w:tabs>
              <w:rPr>
                <w:bCs/>
              </w:rPr>
            </w:pPr>
            <w:r w:rsidRPr="00903737">
              <w:rPr>
                <w:bCs/>
              </w:rPr>
              <w:t>Blocks to receiving supervision including:</w:t>
            </w:r>
          </w:p>
          <w:p w:rsidR="004C60CD" w:rsidRPr="00903737" w:rsidRDefault="004C60CD" w:rsidP="00903737">
            <w:pPr>
              <w:pStyle w:val="ListParagraph"/>
              <w:numPr>
                <w:ilvl w:val="0"/>
                <w:numId w:val="15"/>
              </w:numPr>
              <w:tabs>
                <w:tab w:val="num" w:pos="720"/>
              </w:tabs>
              <w:rPr>
                <w:bCs/>
              </w:rPr>
            </w:pPr>
            <w:r w:rsidRPr="00903737">
              <w:rPr>
                <w:bCs/>
              </w:rPr>
              <w:t>Influence of previous experiences of supervision</w:t>
            </w:r>
          </w:p>
          <w:p w:rsidR="004C60CD" w:rsidRPr="00903737" w:rsidRDefault="004C60CD" w:rsidP="00903737">
            <w:pPr>
              <w:pStyle w:val="ListParagraph"/>
              <w:numPr>
                <w:ilvl w:val="0"/>
                <w:numId w:val="15"/>
              </w:numPr>
              <w:tabs>
                <w:tab w:val="num" w:pos="720"/>
              </w:tabs>
              <w:rPr>
                <w:bCs/>
              </w:rPr>
            </w:pPr>
            <w:r w:rsidRPr="00903737">
              <w:rPr>
                <w:bCs/>
              </w:rPr>
              <w:t>Personal inhibition and defensive routines</w:t>
            </w:r>
          </w:p>
          <w:p w:rsidR="004C60CD" w:rsidRPr="00903737" w:rsidRDefault="004C60CD" w:rsidP="00903737">
            <w:pPr>
              <w:pStyle w:val="ListParagraph"/>
              <w:numPr>
                <w:ilvl w:val="0"/>
                <w:numId w:val="15"/>
              </w:numPr>
              <w:tabs>
                <w:tab w:val="num" w:pos="720"/>
              </w:tabs>
              <w:rPr>
                <w:bCs/>
              </w:rPr>
            </w:pPr>
            <w:r w:rsidRPr="00903737">
              <w:rPr>
                <w:bCs/>
              </w:rPr>
              <w:t>Difficulties with authority</w:t>
            </w:r>
          </w:p>
          <w:p w:rsidR="004C60CD" w:rsidRPr="00903737" w:rsidRDefault="004C60CD" w:rsidP="00903737">
            <w:pPr>
              <w:pStyle w:val="ListParagraph"/>
              <w:numPr>
                <w:ilvl w:val="0"/>
                <w:numId w:val="15"/>
              </w:numPr>
              <w:tabs>
                <w:tab w:val="num" w:pos="720"/>
              </w:tabs>
              <w:rPr>
                <w:bCs/>
              </w:rPr>
            </w:pPr>
            <w:r w:rsidRPr="00903737">
              <w:rPr>
                <w:bCs/>
              </w:rPr>
              <w:t>Conflicts of roles</w:t>
            </w:r>
          </w:p>
          <w:p w:rsidR="004C60CD" w:rsidRPr="00903737" w:rsidRDefault="004C60CD" w:rsidP="00903737">
            <w:pPr>
              <w:pStyle w:val="ListParagraph"/>
              <w:numPr>
                <w:ilvl w:val="0"/>
                <w:numId w:val="15"/>
              </w:numPr>
              <w:tabs>
                <w:tab w:val="num" w:pos="720"/>
              </w:tabs>
              <w:rPr>
                <w:bCs/>
              </w:rPr>
            </w:pPr>
            <w:r w:rsidRPr="00903737">
              <w:rPr>
                <w:bCs/>
              </w:rPr>
              <w:t>Assessment</w:t>
            </w:r>
          </w:p>
          <w:p w:rsidR="004C60CD" w:rsidRPr="00903737" w:rsidRDefault="004C60CD" w:rsidP="00903737">
            <w:pPr>
              <w:pStyle w:val="ListParagraph"/>
              <w:numPr>
                <w:ilvl w:val="0"/>
                <w:numId w:val="15"/>
              </w:numPr>
              <w:tabs>
                <w:tab w:val="num" w:pos="720"/>
              </w:tabs>
              <w:rPr>
                <w:bCs/>
              </w:rPr>
            </w:pPr>
            <w:r w:rsidRPr="00903737">
              <w:rPr>
                <w:bCs/>
              </w:rPr>
              <w:t>Practical blocks</w:t>
            </w:r>
          </w:p>
          <w:p w:rsidR="004C60CD" w:rsidRPr="00903737" w:rsidRDefault="004C60CD" w:rsidP="00903737">
            <w:pPr>
              <w:pStyle w:val="ListParagraph"/>
              <w:numPr>
                <w:ilvl w:val="0"/>
                <w:numId w:val="15"/>
              </w:numPr>
              <w:tabs>
                <w:tab w:val="num" w:pos="720"/>
              </w:tabs>
              <w:rPr>
                <w:bCs/>
              </w:rPr>
            </w:pPr>
            <w:r w:rsidRPr="00903737">
              <w:rPr>
                <w:bCs/>
              </w:rPr>
              <w:t>Difficulty in receiving support</w:t>
            </w:r>
          </w:p>
          <w:p w:rsidR="00B50E80" w:rsidRPr="00903737" w:rsidRDefault="004C60CD" w:rsidP="00E24D0A">
            <w:pPr>
              <w:pStyle w:val="ListParagraph"/>
              <w:numPr>
                <w:ilvl w:val="0"/>
                <w:numId w:val="15"/>
              </w:numPr>
              <w:tabs>
                <w:tab w:val="num" w:pos="720"/>
              </w:tabs>
              <w:rPr>
                <w:bCs/>
              </w:rPr>
            </w:pPr>
            <w:r w:rsidRPr="00903737">
              <w:rPr>
                <w:bCs/>
              </w:rPr>
              <w:t>Organi</w:t>
            </w:r>
            <w:r w:rsidR="00E24D0A">
              <w:rPr>
                <w:bCs/>
              </w:rPr>
              <w:t>s</w:t>
            </w:r>
            <w:r w:rsidRPr="00903737">
              <w:rPr>
                <w:bCs/>
              </w:rPr>
              <w:t>ational blocks</w:t>
            </w:r>
          </w:p>
        </w:tc>
        <w:tc>
          <w:tcPr>
            <w:tcW w:w="1813" w:type="dxa"/>
          </w:tcPr>
          <w:p w:rsidR="00681525" w:rsidRDefault="00681525" w:rsidP="00681525">
            <w:r>
              <w:lastRenderedPageBreak/>
              <w:t>Counselling Supervision, Ethical and Legal Issues LO.1, LO.2</w:t>
            </w:r>
          </w:p>
          <w:p w:rsidR="001D3ECE" w:rsidRDefault="001D3ECE" w:rsidP="00171F20">
            <w:pPr>
              <w:rPr>
                <w:b/>
              </w:rPr>
            </w:pPr>
          </w:p>
        </w:tc>
      </w:tr>
    </w:tbl>
    <w:p w:rsidR="00B50E80" w:rsidRDefault="00B50E80" w:rsidP="00171F20">
      <w:pPr>
        <w:spacing w:after="0"/>
        <w:rPr>
          <w:b/>
        </w:rPr>
      </w:pPr>
    </w:p>
    <w:p w:rsidR="004C60CD" w:rsidRDefault="00B50E80">
      <w:pPr>
        <w:rPr>
          <w:b/>
        </w:rPr>
      </w:pPr>
      <w:r>
        <w:rPr>
          <w:b/>
        </w:rPr>
        <w:br w:type="page"/>
      </w:r>
    </w:p>
    <w:tbl>
      <w:tblPr>
        <w:tblStyle w:val="TableGrid"/>
        <w:tblW w:w="0" w:type="auto"/>
        <w:tblLook w:val="04A0" w:firstRow="1" w:lastRow="0" w:firstColumn="1" w:lastColumn="0" w:noHBand="0" w:noVBand="1"/>
      </w:tblPr>
      <w:tblGrid>
        <w:gridCol w:w="7763"/>
        <w:gridCol w:w="1813"/>
      </w:tblGrid>
      <w:tr w:rsidR="004C60CD" w:rsidTr="0084592F">
        <w:tc>
          <w:tcPr>
            <w:tcW w:w="9576" w:type="dxa"/>
            <w:gridSpan w:val="2"/>
            <w:shd w:val="clear" w:color="auto" w:fill="BFBFBF" w:themeFill="background1" w:themeFillShade="BF"/>
          </w:tcPr>
          <w:p w:rsidR="004C60CD" w:rsidRPr="008D3C1D" w:rsidRDefault="004C60CD" w:rsidP="0084592F">
            <w:pPr>
              <w:rPr>
                <w:b/>
                <w:lang w:val="fr-FR"/>
              </w:rPr>
            </w:pPr>
            <w:r w:rsidRPr="008D3C1D">
              <w:rPr>
                <w:b/>
                <w:lang w:val="fr-FR"/>
              </w:rPr>
              <w:lastRenderedPageBreak/>
              <w:t>Content Table</w:t>
            </w:r>
          </w:p>
          <w:p w:rsidR="00622117" w:rsidRPr="008D3C1D" w:rsidRDefault="00622117" w:rsidP="004C60CD">
            <w:pPr>
              <w:jc w:val="both"/>
              <w:rPr>
                <w:b/>
                <w:lang w:val="fr-FR"/>
              </w:rPr>
            </w:pPr>
            <w:r w:rsidRPr="008D3C1D">
              <w:rPr>
                <w:b/>
                <w:lang w:val="fr-FR"/>
              </w:rPr>
              <w:t>Section A</w:t>
            </w:r>
          </w:p>
          <w:p w:rsidR="00903737" w:rsidRPr="008D3C1D" w:rsidRDefault="004C60CD" w:rsidP="004C60CD">
            <w:pPr>
              <w:jc w:val="both"/>
              <w:rPr>
                <w:color w:val="000000" w:themeColor="text1"/>
                <w:lang w:val="fr-FR"/>
              </w:rPr>
            </w:pPr>
            <w:r w:rsidRPr="008D3C1D">
              <w:rPr>
                <w:b/>
                <w:lang w:val="fr-FR"/>
              </w:rPr>
              <w:t xml:space="preserve">Question </w:t>
            </w:r>
            <w:r w:rsidR="00903737" w:rsidRPr="008D3C1D">
              <w:rPr>
                <w:b/>
                <w:lang w:val="fr-FR"/>
              </w:rPr>
              <w:t>1 – Option 2</w:t>
            </w:r>
            <w:r w:rsidRPr="008D3C1D">
              <w:rPr>
                <w:b/>
                <w:lang w:val="fr-FR"/>
              </w:rPr>
              <w:t xml:space="preserve"> </w:t>
            </w:r>
            <w:r w:rsidRPr="008D3C1D">
              <w:rPr>
                <w:color w:val="000000" w:themeColor="text1"/>
                <w:lang w:val="fr-FR"/>
              </w:rPr>
              <w:t xml:space="preserve">   </w:t>
            </w:r>
          </w:p>
          <w:p w:rsidR="004C60CD" w:rsidRPr="00D6288C" w:rsidRDefault="004C60CD" w:rsidP="004C60CD">
            <w:pPr>
              <w:jc w:val="both"/>
              <w:rPr>
                <w:i/>
              </w:rPr>
            </w:pPr>
            <w:r w:rsidRPr="00D6288C">
              <w:rPr>
                <w:i/>
              </w:rPr>
              <w:t>Lee is a 20-year-old architecture student who comes to counselling because of his tendency toward procrastination. Lee is of Chinese ancestry, and his father is a scientist. As the counselling session progresses, Lee’s problem becomes clearer.  He procrastinates because he has little interest in architecture. He loves sculpture and has taken several optional courses in art. It seems overwhelmingly clear to his counsellor that sculpture is Lee’s true interest, but he resists the suggestion that he may want to consider changing to studying another subject. Instead of talking about his own interests, he discusses the long line of scientists in his family and his need to choose a profession with at least some relation to science. He asks the counsellor to focus on the procrastination problem because he cannot really consider changing course.</w:t>
            </w:r>
          </w:p>
          <w:p w:rsidR="004C60CD" w:rsidRDefault="004C60CD" w:rsidP="004C60CD"/>
          <w:p w:rsidR="004C60CD" w:rsidRPr="000777AF" w:rsidRDefault="004C60CD" w:rsidP="004C60CD">
            <w:r w:rsidRPr="000777AF">
              <w:t>Explain the potential ethical issues you would face in the above scenario if you were Lee’s counsellor.  In your answer, show your understanding of relevant ethical principles.</w:t>
            </w:r>
          </w:p>
        </w:tc>
      </w:tr>
      <w:tr w:rsidR="004C60CD" w:rsidTr="0084592F">
        <w:tc>
          <w:tcPr>
            <w:tcW w:w="7763" w:type="dxa"/>
            <w:shd w:val="clear" w:color="auto" w:fill="000000" w:themeFill="text1"/>
          </w:tcPr>
          <w:p w:rsidR="004C60CD" w:rsidRDefault="004C60CD" w:rsidP="0084592F">
            <w:pPr>
              <w:rPr>
                <w:b/>
              </w:rPr>
            </w:pPr>
          </w:p>
        </w:tc>
        <w:tc>
          <w:tcPr>
            <w:tcW w:w="1813" w:type="dxa"/>
          </w:tcPr>
          <w:p w:rsidR="004C60CD" w:rsidRDefault="004C60CD" w:rsidP="0084592F">
            <w:pPr>
              <w:rPr>
                <w:b/>
              </w:rPr>
            </w:pPr>
            <w:r w:rsidRPr="00171F20">
              <w:rPr>
                <w:b/>
              </w:rPr>
              <w:t>Related unit content</w:t>
            </w:r>
          </w:p>
        </w:tc>
      </w:tr>
      <w:tr w:rsidR="004C60CD" w:rsidTr="0084592F">
        <w:tc>
          <w:tcPr>
            <w:tcW w:w="7763" w:type="dxa"/>
          </w:tcPr>
          <w:p w:rsidR="006C0146" w:rsidRDefault="004C60CD" w:rsidP="0084592F">
            <w:pPr>
              <w:rPr>
                <w:bCs/>
              </w:rPr>
            </w:pPr>
            <w:r w:rsidRPr="00022EAD">
              <w:rPr>
                <w:bCs/>
              </w:rPr>
              <w:t xml:space="preserve">Responses of a Pass standard </w:t>
            </w:r>
            <w:r w:rsidR="006C0146">
              <w:rPr>
                <w:bCs/>
              </w:rPr>
              <w:t>must include :</w:t>
            </w:r>
          </w:p>
          <w:p w:rsidR="006C0146" w:rsidRDefault="006C0146" w:rsidP="0084592F">
            <w:pPr>
              <w:rPr>
                <w:bCs/>
              </w:rPr>
            </w:pPr>
          </w:p>
          <w:p w:rsidR="006C0146" w:rsidRPr="006C0146" w:rsidRDefault="006C0146" w:rsidP="006C0146">
            <w:pPr>
              <w:pStyle w:val="ListParagraph"/>
              <w:numPr>
                <w:ilvl w:val="0"/>
                <w:numId w:val="28"/>
              </w:numPr>
              <w:rPr>
                <w:bCs/>
              </w:rPr>
            </w:pPr>
            <w:r w:rsidRPr="006C0146">
              <w:rPr>
                <w:bCs/>
              </w:rPr>
              <w:t>Understanding of ethical principles of Autonomy and Beneficence</w:t>
            </w:r>
          </w:p>
          <w:p w:rsidR="006C0146" w:rsidRPr="006C0146" w:rsidRDefault="006C0146" w:rsidP="006C0146">
            <w:pPr>
              <w:pStyle w:val="ListParagraph"/>
              <w:numPr>
                <w:ilvl w:val="0"/>
                <w:numId w:val="28"/>
              </w:numPr>
              <w:rPr>
                <w:bCs/>
              </w:rPr>
            </w:pPr>
            <w:r w:rsidRPr="006C0146">
              <w:rPr>
                <w:bCs/>
              </w:rPr>
              <w:t>Ability to apply them to Lee’s situation</w:t>
            </w:r>
          </w:p>
          <w:p w:rsidR="006C0146" w:rsidRPr="006C0146" w:rsidRDefault="006C0146" w:rsidP="006C0146">
            <w:pPr>
              <w:pStyle w:val="ListParagraph"/>
              <w:numPr>
                <w:ilvl w:val="0"/>
                <w:numId w:val="28"/>
              </w:numPr>
              <w:rPr>
                <w:bCs/>
              </w:rPr>
            </w:pPr>
            <w:r w:rsidRPr="006C0146">
              <w:rPr>
                <w:bCs/>
              </w:rPr>
              <w:t>Ability to assess pros and cons of prioritising Lee’s autonomy over counsellor’s obligation re beneficence and vice versa</w:t>
            </w:r>
          </w:p>
          <w:p w:rsidR="006C0146" w:rsidRDefault="006C0146" w:rsidP="0084592F">
            <w:pPr>
              <w:rPr>
                <w:bCs/>
              </w:rPr>
            </w:pPr>
          </w:p>
          <w:p w:rsidR="004C60CD" w:rsidRPr="00022EAD" w:rsidRDefault="006C0146" w:rsidP="0084592F">
            <w:pPr>
              <w:rPr>
                <w:bCs/>
              </w:rPr>
            </w:pPr>
            <w:r>
              <w:rPr>
                <w:bCs/>
              </w:rPr>
              <w:t xml:space="preserve">and </w:t>
            </w:r>
            <w:r w:rsidR="004C60CD" w:rsidRPr="00022EAD">
              <w:rPr>
                <w:bCs/>
              </w:rPr>
              <w:t>are likely to include some of :</w:t>
            </w:r>
          </w:p>
          <w:p w:rsidR="006C0146" w:rsidRDefault="006C0146" w:rsidP="0084592F">
            <w:pPr>
              <w:rPr>
                <w:bCs/>
              </w:rPr>
            </w:pPr>
          </w:p>
          <w:p w:rsidR="004C60CD" w:rsidRPr="00622117" w:rsidRDefault="006C0146" w:rsidP="00622117">
            <w:pPr>
              <w:pStyle w:val="ListParagraph"/>
              <w:numPr>
                <w:ilvl w:val="0"/>
                <w:numId w:val="29"/>
              </w:numPr>
              <w:rPr>
                <w:bCs/>
              </w:rPr>
            </w:pPr>
            <w:r w:rsidRPr="00622117">
              <w:rPr>
                <w:bCs/>
              </w:rPr>
              <w:t>Allowing Lee to be free from interferences by counsellor and to act intentionally, with understanding, and without controlling influences as a result of counselling</w:t>
            </w:r>
          </w:p>
          <w:p w:rsidR="00622117" w:rsidRPr="00622117" w:rsidRDefault="00622117" w:rsidP="00622117">
            <w:pPr>
              <w:pStyle w:val="ListParagraph"/>
              <w:numPr>
                <w:ilvl w:val="0"/>
                <w:numId w:val="29"/>
              </w:numPr>
              <w:rPr>
                <w:bCs/>
              </w:rPr>
            </w:pPr>
            <w:r w:rsidRPr="00622117">
              <w:rPr>
                <w:bCs/>
              </w:rPr>
              <w:t>Promoting Lee’s well-being and potential</w:t>
            </w:r>
            <w:r w:rsidR="003402A0">
              <w:rPr>
                <w:bCs/>
              </w:rPr>
              <w:t xml:space="preserve"> to be</w:t>
            </w:r>
            <w:r w:rsidRPr="00622117">
              <w:rPr>
                <w:bCs/>
              </w:rPr>
              <w:t xml:space="preserve"> free from family expectations</w:t>
            </w:r>
            <w:r w:rsidR="003402A0">
              <w:rPr>
                <w:bCs/>
              </w:rPr>
              <w:t xml:space="preserve">  (individualism vs collectivism)</w:t>
            </w:r>
          </w:p>
          <w:p w:rsidR="00622117" w:rsidRPr="00622117" w:rsidRDefault="00622117" w:rsidP="00622117">
            <w:pPr>
              <w:pStyle w:val="ListParagraph"/>
              <w:numPr>
                <w:ilvl w:val="0"/>
                <w:numId w:val="29"/>
              </w:numPr>
              <w:rPr>
                <w:bCs/>
              </w:rPr>
            </w:pPr>
            <w:r w:rsidRPr="00622117">
              <w:rPr>
                <w:bCs/>
              </w:rPr>
              <w:t>Issues of culture and difference</w:t>
            </w:r>
          </w:p>
          <w:p w:rsidR="006C0146" w:rsidRDefault="006C0146" w:rsidP="00622117">
            <w:pPr>
              <w:pStyle w:val="ListParagraph"/>
              <w:numPr>
                <w:ilvl w:val="0"/>
                <w:numId w:val="29"/>
              </w:numPr>
              <w:rPr>
                <w:bCs/>
              </w:rPr>
            </w:pPr>
            <w:r w:rsidRPr="00622117">
              <w:rPr>
                <w:bCs/>
              </w:rPr>
              <w:t>Influence of counsellor’s own</w:t>
            </w:r>
            <w:r w:rsidR="00622117" w:rsidRPr="00622117">
              <w:rPr>
                <w:bCs/>
              </w:rPr>
              <w:t xml:space="preserve"> theory and philosophy of counselling, e.g</w:t>
            </w:r>
            <w:r w:rsidR="00622117">
              <w:rPr>
                <w:bCs/>
              </w:rPr>
              <w:t>.</w:t>
            </w:r>
            <w:r w:rsidR="00622117" w:rsidRPr="00622117">
              <w:rPr>
                <w:bCs/>
              </w:rPr>
              <w:t xml:space="preserve"> re being ‘non-directive’</w:t>
            </w:r>
          </w:p>
          <w:p w:rsidR="003402A0" w:rsidRPr="00622117" w:rsidRDefault="003402A0" w:rsidP="00622117">
            <w:pPr>
              <w:pStyle w:val="ListParagraph"/>
              <w:numPr>
                <w:ilvl w:val="0"/>
                <w:numId w:val="29"/>
              </w:numPr>
              <w:rPr>
                <w:bCs/>
              </w:rPr>
            </w:pPr>
            <w:r>
              <w:rPr>
                <w:bCs/>
              </w:rPr>
              <w:t>Influence of own counsellor’s values/personal history on the ‘preferred solution’ for Lee</w:t>
            </w:r>
          </w:p>
          <w:p w:rsidR="003402A0" w:rsidRDefault="00622117" w:rsidP="00622117">
            <w:pPr>
              <w:pStyle w:val="ListParagraph"/>
              <w:numPr>
                <w:ilvl w:val="0"/>
                <w:numId w:val="29"/>
              </w:numPr>
              <w:rPr>
                <w:bCs/>
              </w:rPr>
            </w:pPr>
            <w:r w:rsidRPr="00622117">
              <w:rPr>
                <w:bCs/>
              </w:rPr>
              <w:t>Dilemma re respecting/challenging Lee’s request to focus on procrastination</w:t>
            </w:r>
          </w:p>
          <w:p w:rsidR="003402A0" w:rsidRDefault="003402A0" w:rsidP="00622117">
            <w:pPr>
              <w:pStyle w:val="ListParagraph"/>
              <w:numPr>
                <w:ilvl w:val="0"/>
                <w:numId w:val="29"/>
              </w:numPr>
              <w:rPr>
                <w:bCs/>
              </w:rPr>
            </w:pPr>
            <w:r>
              <w:rPr>
                <w:bCs/>
              </w:rPr>
              <w:t>Counsellor competence at dealing with more practical presentations like procrastination</w:t>
            </w:r>
          </w:p>
          <w:p w:rsidR="00622117" w:rsidRPr="00622117" w:rsidRDefault="003402A0" w:rsidP="00622117">
            <w:pPr>
              <w:pStyle w:val="ListParagraph"/>
              <w:numPr>
                <w:ilvl w:val="0"/>
                <w:numId w:val="29"/>
              </w:numPr>
              <w:rPr>
                <w:bCs/>
              </w:rPr>
            </w:pPr>
            <w:r>
              <w:rPr>
                <w:bCs/>
              </w:rPr>
              <w:t xml:space="preserve">Counsellor competence at designing/negotiating action-oriented interventions </w:t>
            </w:r>
            <w:r w:rsidR="00622117" w:rsidRPr="00622117">
              <w:rPr>
                <w:bCs/>
              </w:rPr>
              <w:t xml:space="preserve"> </w:t>
            </w:r>
          </w:p>
          <w:p w:rsidR="004C60CD" w:rsidRPr="004C60CD" w:rsidRDefault="004C60CD" w:rsidP="00903737">
            <w:pPr>
              <w:rPr>
                <w:bCs/>
                <w:color w:val="FF0000"/>
              </w:rPr>
            </w:pPr>
          </w:p>
        </w:tc>
        <w:tc>
          <w:tcPr>
            <w:tcW w:w="1813" w:type="dxa"/>
          </w:tcPr>
          <w:p w:rsidR="004C60CD" w:rsidRDefault="004C60CD" w:rsidP="0084592F">
            <w:r>
              <w:t>Counselling Supervision, Ethical and Legal Issues LO.3</w:t>
            </w:r>
          </w:p>
          <w:p w:rsidR="004C60CD" w:rsidRDefault="004C60CD" w:rsidP="0084592F">
            <w:pPr>
              <w:rPr>
                <w:b/>
              </w:rPr>
            </w:pPr>
          </w:p>
        </w:tc>
      </w:tr>
    </w:tbl>
    <w:p w:rsidR="00B50E80" w:rsidRDefault="00B50E80">
      <w:pPr>
        <w:rPr>
          <w:b/>
        </w:rPr>
      </w:pPr>
    </w:p>
    <w:p w:rsidR="00171F20" w:rsidRDefault="00171F20" w:rsidP="00171F20">
      <w:pPr>
        <w:spacing w:after="0"/>
        <w:rPr>
          <w:b/>
        </w:rPr>
      </w:pPr>
    </w:p>
    <w:p w:rsidR="00C35B0D" w:rsidRDefault="00C35B0D" w:rsidP="00171F20">
      <w:pPr>
        <w:spacing w:after="0"/>
        <w:rPr>
          <w:b/>
        </w:rPr>
      </w:pPr>
    </w:p>
    <w:p w:rsidR="00C35B0D" w:rsidRDefault="00C35B0D" w:rsidP="00171F20">
      <w:pPr>
        <w:spacing w:after="0"/>
        <w:rPr>
          <w:b/>
        </w:rPr>
      </w:pPr>
    </w:p>
    <w:tbl>
      <w:tblPr>
        <w:tblStyle w:val="TableGrid"/>
        <w:tblW w:w="0" w:type="auto"/>
        <w:tblLook w:val="04A0" w:firstRow="1" w:lastRow="0" w:firstColumn="1" w:lastColumn="0" w:noHBand="0" w:noVBand="1"/>
      </w:tblPr>
      <w:tblGrid>
        <w:gridCol w:w="7763"/>
        <w:gridCol w:w="1813"/>
      </w:tblGrid>
      <w:tr w:rsidR="00171F20" w:rsidRPr="00171F20" w:rsidTr="00B140F8">
        <w:tc>
          <w:tcPr>
            <w:tcW w:w="9576" w:type="dxa"/>
            <w:gridSpan w:val="2"/>
            <w:shd w:val="clear" w:color="auto" w:fill="BFBFBF" w:themeFill="background1" w:themeFillShade="BF"/>
          </w:tcPr>
          <w:p w:rsidR="00171F20" w:rsidRPr="008D3C1D" w:rsidRDefault="00B50E80" w:rsidP="00B140F8">
            <w:pPr>
              <w:rPr>
                <w:b/>
                <w:lang w:val="fr-FR"/>
              </w:rPr>
            </w:pPr>
            <w:r w:rsidRPr="008D3C1D">
              <w:rPr>
                <w:b/>
                <w:lang w:val="fr-FR"/>
              </w:rPr>
              <w:lastRenderedPageBreak/>
              <w:t>Content Table</w:t>
            </w:r>
          </w:p>
          <w:p w:rsidR="00622117" w:rsidRPr="008D3C1D" w:rsidRDefault="00622117" w:rsidP="00622117">
            <w:pPr>
              <w:rPr>
                <w:b/>
                <w:lang w:val="fr-FR"/>
              </w:rPr>
            </w:pPr>
            <w:r w:rsidRPr="008D3C1D">
              <w:rPr>
                <w:b/>
                <w:lang w:val="fr-FR"/>
              </w:rPr>
              <w:t>Section A</w:t>
            </w:r>
          </w:p>
          <w:p w:rsidR="00786383" w:rsidRPr="008D3C1D" w:rsidRDefault="00786383" w:rsidP="00622117">
            <w:pPr>
              <w:rPr>
                <w:b/>
                <w:lang w:val="fr-FR"/>
              </w:rPr>
            </w:pPr>
            <w:r w:rsidRPr="008D3C1D">
              <w:rPr>
                <w:b/>
                <w:lang w:val="fr-FR"/>
              </w:rPr>
              <w:t xml:space="preserve">Question </w:t>
            </w:r>
            <w:r w:rsidR="00903737" w:rsidRPr="008D3C1D">
              <w:rPr>
                <w:b/>
                <w:lang w:val="fr-FR"/>
              </w:rPr>
              <w:t>1 – Option 3</w:t>
            </w:r>
          </w:p>
          <w:p w:rsidR="00622117" w:rsidRDefault="00622117" w:rsidP="00622117">
            <w:pPr>
              <w:rPr>
                <w:i/>
              </w:rPr>
            </w:pPr>
            <w:r w:rsidRPr="00A41116">
              <w:rPr>
                <w:i/>
              </w:rPr>
              <w:t>Rosemary is a counse</w:t>
            </w:r>
            <w:r>
              <w:rPr>
                <w:i/>
              </w:rPr>
              <w:t xml:space="preserve">llor who works for a voluntary </w:t>
            </w:r>
            <w:r w:rsidRPr="00A41116">
              <w:rPr>
                <w:i/>
              </w:rPr>
              <w:t>agency supporting adult survivors of sexual abuse. Her client, Sylvie, discloses abuse perpetrated by a family friend when she was nine</w:t>
            </w:r>
            <w:r>
              <w:rPr>
                <w:i/>
              </w:rPr>
              <w:t xml:space="preserve"> </w:t>
            </w:r>
            <w:r w:rsidRPr="00A41116">
              <w:rPr>
                <w:i/>
              </w:rPr>
              <w:t xml:space="preserve">years old. She has recently discovered that the alleged abuser has moved in with her cousin who has a child – a girl aged 12. Sylvie has never disclosed her abuse to her family and insists that does </w:t>
            </w:r>
            <w:r>
              <w:rPr>
                <w:i/>
              </w:rPr>
              <w:t>she not want to do</w:t>
            </w:r>
            <w:r w:rsidR="000777AF">
              <w:rPr>
                <w:i/>
              </w:rPr>
              <w:t xml:space="preserve"> so</w:t>
            </w:r>
            <w:r w:rsidRPr="00A41116">
              <w:rPr>
                <w:i/>
              </w:rPr>
              <w:t xml:space="preserve"> now. The agency policy is to provide total confidentiality to clients, apart from when legally obliged not to do so. Sylvie is convinced that there is no current risk and says that she only told Rosemary because of the agency policy to protect her confidentiality.</w:t>
            </w:r>
          </w:p>
          <w:p w:rsidR="00622117" w:rsidRDefault="00622117" w:rsidP="00622117">
            <w:pPr>
              <w:rPr>
                <w:i/>
              </w:rPr>
            </w:pPr>
          </w:p>
          <w:p w:rsidR="00622117" w:rsidRPr="000777AF" w:rsidRDefault="00622117" w:rsidP="00622117">
            <w:r w:rsidRPr="000777AF">
              <w:t>Explain the potential ethical and legal issues Rosemary faces in the above scenario.  In your answer, show your understanding of relevant ethical principles and legislation.</w:t>
            </w:r>
          </w:p>
          <w:p w:rsidR="00171F20" w:rsidRPr="00171F20" w:rsidRDefault="00171F20" w:rsidP="00171F20"/>
        </w:tc>
      </w:tr>
      <w:tr w:rsidR="00171F20" w:rsidTr="00B140F8">
        <w:tc>
          <w:tcPr>
            <w:tcW w:w="7763" w:type="dxa"/>
            <w:shd w:val="clear" w:color="auto" w:fill="000000" w:themeFill="text1"/>
          </w:tcPr>
          <w:p w:rsidR="00171F20" w:rsidRDefault="00171F20" w:rsidP="00B140F8">
            <w:pPr>
              <w:rPr>
                <w:b/>
              </w:rPr>
            </w:pPr>
          </w:p>
        </w:tc>
        <w:tc>
          <w:tcPr>
            <w:tcW w:w="1813" w:type="dxa"/>
          </w:tcPr>
          <w:p w:rsidR="00171F20" w:rsidRDefault="00171F20" w:rsidP="00B140F8">
            <w:pPr>
              <w:rPr>
                <w:b/>
              </w:rPr>
            </w:pPr>
            <w:r w:rsidRPr="00171F20">
              <w:rPr>
                <w:b/>
              </w:rPr>
              <w:t>Related unit content</w:t>
            </w:r>
          </w:p>
        </w:tc>
      </w:tr>
      <w:tr w:rsidR="00171F20" w:rsidTr="00B140F8">
        <w:tc>
          <w:tcPr>
            <w:tcW w:w="7763" w:type="dxa"/>
          </w:tcPr>
          <w:p w:rsidR="00786383" w:rsidRDefault="00786383" w:rsidP="00786383">
            <w:pPr>
              <w:rPr>
                <w:bCs/>
              </w:rPr>
            </w:pPr>
            <w:r w:rsidRPr="00022EAD">
              <w:rPr>
                <w:bCs/>
              </w:rPr>
              <w:t xml:space="preserve">Responses of a Pass standard </w:t>
            </w:r>
            <w:r>
              <w:rPr>
                <w:bCs/>
              </w:rPr>
              <w:t>must include :</w:t>
            </w:r>
          </w:p>
          <w:p w:rsidR="00786383" w:rsidRDefault="00786383" w:rsidP="00786383">
            <w:pPr>
              <w:rPr>
                <w:bCs/>
              </w:rPr>
            </w:pPr>
          </w:p>
          <w:p w:rsidR="00786383" w:rsidRPr="006328FC" w:rsidRDefault="00786383" w:rsidP="00D32F96">
            <w:pPr>
              <w:pStyle w:val="ListParagraph"/>
              <w:numPr>
                <w:ilvl w:val="0"/>
                <w:numId w:val="31"/>
              </w:numPr>
              <w:rPr>
                <w:bCs/>
              </w:rPr>
            </w:pPr>
            <w:r w:rsidRPr="006328FC">
              <w:rPr>
                <w:bCs/>
              </w:rPr>
              <w:t xml:space="preserve">Understanding that </w:t>
            </w:r>
            <w:r w:rsidR="006328FC" w:rsidRPr="006328FC">
              <w:rPr>
                <w:bCs/>
              </w:rPr>
              <w:t>there is no mandatory legal requirement for Rosemary to report</w:t>
            </w:r>
            <w:r w:rsidR="006328FC">
              <w:rPr>
                <w:bCs/>
              </w:rPr>
              <w:t xml:space="preserve"> </w:t>
            </w:r>
            <w:r w:rsidR="006328FC" w:rsidRPr="006328FC">
              <w:rPr>
                <w:bCs/>
              </w:rPr>
              <w:t>the apparent possibility of abuse of the 12 year old</w:t>
            </w:r>
          </w:p>
          <w:p w:rsidR="006328FC" w:rsidRPr="006328FC" w:rsidRDefault="006328FC" w:rsidP="00D32F96">
            <w:pPr>
              <w:pStyle w:val="ListParagraph"/>
              <w:numPr>
                <w:ilvl w:val="0"/>
                <w:numId w:val="31"/>
              </w:numPr>
              <w:rPr>
                <w:bCs/>
              </w:rPr>
            </w:pPr>
            <w:r w:rsidRPr="006328FC">
              <w:rPr>
                <w:bCs/>
              </w:rPr>
              <w:t>Understanding that there may be a moral/ethical case for so doing</w:t>
            </w:r>
          </w:p>
          <w:p w:rsidR="006328FC" w:rsidRDefault="006328FC" w:rsidP="00D32F96">
            <w:pPr>
              <w:pStyle w:val="ListParagraph"/>
              <w:numPr>
                <w:ilvl w:val="0"/>
                <w:numId w:val="31"/>
              </w:numPr>
              <w:rPr>
                <w:bCs/>
              </w:rPr>
            </w:pPr>
            <w:r w:rsidRPr="006328FC">
              <w:rPr>
                <w:bCs/>
              </w:rPr>
              <w:t>Understanding that this must be balanced against Sylvie’s stated wish for total confidentiality and the agency policy in this regard</w:t>
            </w:r>
          </w:p>
          <w:p w:rsidR="005961EB" w:rsidRDefault="005961EB" w:rsidP="00D32F96">
            <w:pPr>
              <w:pStyle w:val="ListParagraph"/>
              <w:numPr>
                <w:ilvl w:val="0"/>
                <w:numId w:val="31"/>
              </w:numPr>
              <w:rPr>
                <w:bCs/>
              </w:rPr>
            </w:pPr>
            <w:r>
              <w:rPr>
                <w:bCs/>
              </w:rPr>
              <w:t>Awareness of the relevance of ethical principles of beneficence, non-maleficence and autonomy</w:t>
            </w:r>
          </w:p>
          <w:p w:rsidR="006328FC" w:rsidRPr="00D32F96" w:rsidRDefault="00D32F96" w:rsidP="00E729F0">
            <w:pPr>
              <w:pStyle w:val="ListParagraph"/>
              <w:rPr>
                <w:bCs/>
              </w:rPr>
            </w:pPr>
            <w:r w:rsidRPr="00D32F96">
              <w:rPr>
                <w:bCs/>
              </w:rPr>
              <w:t xml:space="preserve">Considerations of Sylvie’s goals/reasons for coming to counselling and keeping these at the centre of the work </w:t>
            </w:r>
          </w:p>
          <w:p w:rsidR="006328FC" w:rsidRDefault="006328FC" w:rsidP="006328FC">
            <w:pPr>
              <w:rPr>
                <w:bCs/>
              </w:rPr>
            </w:pPr>
            <w:r>
              <w:rPr>
                <w:bCs/>
              </w:rPr>
              <w:t xml:space="preserve">and </w:t>
            </w:r>
            <w:r w:rsidRPr="00022EAD">
              <w:rPr>
                <w:bCs/>
              </w:rPr>
              <w:t>are likely to include some of :</w:t>
            </w:r>
          </w:p>
          <w:p w:rsidR="006328FC" w:rsidRPr="00022EAD" w:rsidRDefault="006328FC" w:rsidP="006328FC">
            <w:pPr>
              <w:rPr>
                <w:bCs/>
              </w:rPr>
            </w:pPr>
          </w:p>
          <w:p w:rsidR="006328FC" w:rsidRPr="006328FC" w:rsidRDefault="006328FC" w:rsidP="00D32F96">
            <w:pPr>
              <w:pStyle w:val="ListParagraph"/>
              <w:numPr>
                <w:ilvl w:val="0"/>
                <w:numId w:val="31"/>
              </w:numPr>
              <w:rPr>
                <w:bCs/>
              </w:rPr>
            </w:pPr>
            <w:r w:rsidRPr="006328FC">
              <w:rPr>
                <w:bCs/>
              </w:rPr>
              <w:t>Awareness of the Children Act</w:t>
            </w:r>
            <w:r w:rsidR="003402A0">
              <w:rPr>
                <w:bCs/>
              </w:rPr>
              <w:t xml:space="preserve"> 1989 and </w:t>
            </w:r>
            <w:r w:rsidRPr="006328FC">
              <w:rPr>
                <w:bCs/>
              </w:rPr>
              <w:t xml:space="preserve"> 2004 and specifically :</w:t>
            </w:r>
          </w:p>
          <w:p w:rsidR="006328FC" w:rsidRPr="006328FC" w:rsidRDefault="006328FC" w:rsidP="00D32F96">
            <w:pPr>
              <w:pStyle w:val="ListParagraph"/>
              <w:numPr>
                <w:ilvl w:val="0"/>
                <w:numId w:val="31"/>
              </w:numPr>
              <w:rPr>
                <w:bCs/>
              </w:rPr>
            </w:pPr>
            <w:r w:rsidRPr="006328FC">
              <w:rPr>
                <w:bCs/>
              </w:rPr>
              <w:t>mandatory reporting requirement re co-operating with an investigation by Social Services into suspected Child Abuse</w:t>
            </w:r>
          </w:p>
          <w:p w:rsidR="00786383" w:rsidRDefault="006328FC" w:rsidP="00D32F96">
            <w:pPr>
              <w:pStyle w:val="ListParagraph"/>
              <w:numPr>
                <w:ilvl w:val="0"/>
                <w:numId w:val="31"/>
              </w:numPr>
              <w:rPr>
                <w:bCs/>
              </w:rPr>
            </w:pPr>
            <w:r w:rsidRPr="006328FC">
              <w:rPr>
                <w:bCs/>
              </w:rPr>
              <w:t>the Act’s statement that  “the welfare of the child is paramount”</w:t>
            </w:r>
          </w:p>
          <w:p w:rsidR="00407F5E" w:rsidRDefault="00407F5E" w:rsidP="00D32F96">
            <w:pPr>
              <w:pStyle w:val="ListParagraph"/>
              <w:numPr>
                <w:ilvl w:val="0"/>
                <w:numId w:val="31"/>
              </w:numPr>
              <w:rPr>
                <w:bCs/>
              </w:rPr>
            </w:pPr>
            <w:r>
              <w:rPr>
                <w:bCs/>
              </w:rPr>
              <w:t>expectation of other professionals for information sharing – Working Together to Safeguard Children (Statutory guidance March 2015) and therefore tension with agency policy re confidentiality</w:t>
            </w:r>
          </w:p>
          <w:p w:rsidR="00171F20" w:rsidRDefault="005961EB" w:rsidP="00D32F96">
            <w:pPr>
              <w:pStyle w:val="ListParagraph"/>
              <w:numPr>
                <w:ilvl w:val="0"/>
                <w:numId w:val="31"/>
              </w:numPr>
              <w:rPr>
                <w:bCs/>
              </w:rPr>
            </w:pPr>
            <w:r>
              <w:rPr>
                <w:bCs/>
              </w:rPr>
              <w:t>Awareness of relevance of Sylvie being an adult and that the agency is non- statutory</w:t>
            </w:r>
          </w:p>
          <w:p w:rsidR="00D32F96" w:rsidRPr="006328FC" w:rsidRDefault="00D32F96" w:rsidP="00D32F96">
            <w:pPr>
              <w:pStyle w:val="ListParagraph"/>
              <w:numPr>
                <w:ilvl w:val="0"/>
                <w:numId w:val="31"/>
              </w:numPr>
              <w:rPr>
                <w:bCs/>
              </w:rPr>
            </w:pPr>
            <w:r>
              <w:rPr>
                <w:bCs/>
              </w:rPr>
              <w:t xml:space="preserve">tensions between ethical principles in deciding a course of action </w:t>
            </w:r>
            <w:proofErr w:type="spellStart"/>
            <w:r>
              <w:rPr>
                <w:bCs/>
              </w:rPr>
              <w:t>e.g</w:t>
            </w:r>
            <w:proofErr w:type="spellEnd"/>
            <w:r>
              <w:rPr>
                <w:bCs/>
              </w:rPr>
              <w:t xml:space="preserve"> beneficence and non-maleficence</w:t>
            </w:r>
          </w:p>
          <w:p w:rsidR="00D32F96" w:rsidRDefault="00D32F96" w:rsidP="00D32F96">
            <w:pPr>
              <w:pStyle w:val="ListParagraph"/>
              <w:numPr>
                <w:ilvl w:val="0"/>
                <w:numId w:val="31"/>
              </w:numPr>
              <w:rPr>
                <w:bCs/>
              </w:rPr>
            </w:pPr>
            <w:r>
              <w:rPr>
                <w:bCs/>
              </w:rPr>
              <w:t>PMQs integrity/sincerity and courage</w:t>
            </w:r>
          </w:p>
          <w:p w:rsidR="00903737" w:rsidRPr="00903737" w:rsidRDefault="00903737" w:rsidP="00903737">
            <w:pPr>
              <w:pStyle w:val="ListParagraph"/>
              <w:rPr>
                <w:bCs/>
              </w:rPr>
            </w:pPr>
          </w:p>
        </w:tc>
        <w:tc>
          <w:tcPr>
            <w:tcW w:w="1813" w:type="dxa"/>
          </w:tcPr>
          <w:p w:rsidR="00622117" w:rsidRDefault="00622117" w:rsidP="00622117">
            <w:r>
              <w:t>Supervision, Ethical and Legal Issues LO.3</w:t>
            </w:r>
          </w:p>
          <w:p w:rsidR="001D3ECE" w:rsidRDefault="001D3ECE" w:rsidP="00B140F8">
            <w:pPr>
              <w:rPr>
                <w:b/>
              </w:rPr>
            </w:pPr>
          </w:p>
        </w:tc>
      </w:tr>
    </w:tbl>
    <w:p w:rsidR="00903737" w:rsidRDefault="00903737" w:rsidP="00171F20">
      <w:pPr>
        <w:spacing w:after="0"/>
        <w:rPr>
          <w:b/>
        </w:rPr>
      </w:pPr>
    </w:p>
    <w:p w:rsidR="00903737" w:rsidRDefault="00903737">
      <w:pPr>
        <w:rPr>
          <w:b/>
        </w:rPr>
      </w:pPr>
      <w:r>
        <w:rPr>
          <w:b/>
        </w:rPr>
        <w:br w:type="page"/>
      </w:r>
    </w:p>
    <w:p w:rsidR="00B50E80" w:rsidRDefault="00B50E80" w:rsidP="00171F20">
      <w:pPr>
        <w:spacing w:after="0"/>
        <w:rPr>
          <w:b/>
        </w:rPr>
      </w:pPr>
    </w:p>
    <w:tbl>
      <w:tblPr>
        <w:tblStyle w:val="TableGrid"/>
        <w:tblW w:w="0" w:type="auto"/>
        <w:tblLook w:val="04A0" w:firstRow="1" w:lastRow="0" w:firstColumn="1" w:lastColumn="0" w:noHBand="0" w:noVBand="1"/>
      </w:tblPr>
      <w:tblGrid>
        <w:gridCol w:w="7763"/>
        <w:gridCol w:w="1813"/>
      </w:tblGrid>
      <w:tr w:rsidR="005961EB" w:rsidRPr="00171F20" w:rsidTr="0084592F">
        <w:tc>
          <w:tcPr>
            <w:tcW w:w="9576" w:type="dxa"/>
            <w:gridSpan w:val="2"/>
            <w:shd w:val="clear" w:color="auto" w:fill="BFBFBF" w:themeFill="background1" w:themeFillShade="BF"/>
          </w:tcPr>
          <w:p w:rsidR="005961EB" w:rsidRPr="008D3C1D" w:rsidRDefault="005961EB" w:rsidP="0084592F">
            <w:pPr>
              <w:rPr>
                <w:b/>
                <w:lang w:val="fr-FR"/>
              </w:rPr>
            </w:pPr>
            <w:r w:rsidRPr="008D3C1D">
              <w:rPr>
                <w:b/>
                <w:lang w:val="fr-FR"/>
              </w:rPr>
              <w:t>Content Table</w:t>
            </w:r>
          </w:p>
          <w:p w:rsidR="005961EB" w:rsidRPr="008D3C1D" w:rsidRDefault="005961EB" w:rsidP="0084592F">
            <w:pPr>
              <w:rPr>
                <w:b/>
                <w:lang w:val="fr-FR"/>
              </w:rPr>
            </w:pPr>
            <w:r w:rsidRPr="008D3C1D">
              <w:rPr>
                <w:b/>
                <w:lang w:val="fr-FR"/>
              </w:rPr>
              <w:t>Section B</w:t>
            </w:r>
          </w:p>
          <w:p w:rsidR="005961EB" w:rsidRPr="008D3C1D" w:rsidRDefault="005961EB" w:rsidP="0084592F">
            <w:pPr>
              <w:rPr>
                <w:b/>
                <w:lang w:val="fr-FR"/>
              </w:rPr>
            </w:pPr>
            <w:r w:rsidRPr="008D3C1D">
              <w:rPr>
                <w:b/>
                <w:lang w:val="fr-FR"/>
              </w:rPr>
              <w:t xml:space="preserve">Question </w:t>
            </w:r>
            <w:r w:rsidR="00577714" w:rsidRPr="008D3C1D">
              <w:rPr>
                <w:b/>
                <w:lang w:val="fr-FR"/>
              </w:rPr>
              <w:t>2</w:t>
            </w:r>
          </w:p>
          <w:p w:rsidR="005961EB" w:rsidRPr="00005141" w:rsidRDefault="005961EB" w:rsidP="005961EB">
            <w:pPr>
              <w:rPr>
                <w:i/>
              </w:rPr>
            </w:pPr>
            <w:r w:rsidRPr="00005141">
              <w:rPr>
                <w:i/>
              </w:rPr>
              <w:t>Explain the key ethical issues to be addressed during the process of counselling research</w:t>
            </w:r>
            <w:r w:rsidR="00005141" w:rsidRPr="00005141">
              <w:rPr>
                <w:i/>
              </w:rPr>
              <w:t>.</w:t>
            </w:r>
          </w:p>
        </w:tc>
      </w:tr>
      <w:tr w:rsidR="005961EB" w:rsidTr="0084592F">
        <w:tc>
          <w:tcPr>
            <w:tcW w:w="7763" w:type="dxa"/>
            <w:shd w:val="clear" w:color="auto" w:fill="000000" w:themeFill="text1"/>
          </w:tcPr>
          <w:p w:rsidR="005961EB" w:rsidRDefault="005961EB" w:rsidP="0084592F">
            <w:pPr>
              <w:rPr>
                <w:b/>
              </w:rPr>
            </w:pPr>
          </w:p>
        </w:tc>
        <w:tc>
          <w:tcPr>
            <w:tcW w:w="1813" w:type="dxa"/>
          </w:tcPr>
          <w:p w:rsidR="005961EB" w:rsidRDefault="005961EB" w:rsidP="0084592F">
            <w:pPr>
              <w:rPr>
                <w:b/>
              </w:rPr>
            </w:pPr>
            <w:r w:rsidRPr="00171F20">
              <w:rPr>
                <w:b/>
              </w:rPr>
              <w:t>Related unit content</w:t>
            </w:r>
          </w:p>
        </w:tc>
      </w:tr>
      <w:tr w:rsidR="005961EB" w:rsidTr="0084592F">
        <w:tc>
          <w:tcPr>
            <w:tcW w:w="7763" w:type="dxa"/>
          </w:tcPr>
          <w:p w:rsidR="005961EB" w:rsidRDefault="005961EB" w:rsidP="0084592F">
            <w:pPr>
              <w:rPr>
                <w:bCs/>
              </w:rPr>
            </w:pPr>
            <w:r w:rsidRPr="00022EAD">
              <w:rPr>
                <w:bCs/>
              </w:rPr>
              <w:t xml:space="preserve">Responses of a Pass standard </w:t>
            </w:r>
            <w:r w:rsidR="00893F48">
              <w:rPr>
                <w:bCs/>
              </w:rPr>
              <w:t xml:space="preserve">may </w:t>
            </w:r>
            <w:r>
              <w:rPr>
                <w:bCs/>
              </w:rPr>
              <w:t>include :</w:t>
            </w:r>
          </w:p>
          <w:p w:rsidR="00E712D7" w:rsidRDefault="00E712D7" w:rsidP="0084592F">
            <w:pPr>
              <w:rPr>
                <w:bCs/>
              </w:rPr>
            </w:pPr>
          </w:p>
          <w:p w:rsidR="00E712D7" w:rsidRDefault="00E712D7" w:rsidP="0084592F">
            <w:pPr>
              <w:rPr>
                <w:bCs/>
              </w:rPr>
            </w:pPr>
            <w:r>
              <w:rPr>
                <w:bCs/>
              </w:rPr>
              <w:t>Understanding of :</w:t>
            </w:r>
          </w:p>
          <w:p w:rsidR="00E712D7" w:rsidRPr="00E712D7" w:rsidRDefault="00E712D7" w:rsidP="00E712D7">
            <w:pPr>
              <w:pStyle w:val="ListParagraph"/>
              <w:numPr>
                <w:ilvl w:val="0"/>
                <w:numId w:val="32"/>
              </w:numPr>
              <w:rPr>
                <w:bCs/>
              </w:rPr>
            </w:pPr>
            <w:r w:rsidRPr="00E712D7">
              <w:rPr>
                <w:bCs/>
              </w:rPr>
              <w:t xml:space="preserve">need for risk assessment of any harm to participants </w:t>
            </w:r>
          </w:p>
          <w:p w:rsidR="00E712D7" w:rsidRPr="00E712D7" w:rsidRDefault="00E712D7" w:rsidP="00E712D7">
            <w:pPr>
              <w:pStyle w:val="ListParagraph"/>
              <w:numPr>
                <w:ilvl w:val="0"/>
                <w:numId w:val="32"/>
              </w:numPr>
              <w:rPr>
                <w:bCs/>
              </w:rPr>
            </w:pPr>
            <w:r w:rsidRPr="00E712D7">
              <w:rPr>
                <w:bCs/>
              </w:rPr>
              <w:t xml:space="preserve">need to ensure that participants are adequately protected from harm </w:t>
            </w:r>
          </w:p>
          <w:p w:rsidR="00E712D7" w:rsidRPr="00E712D7" w:rsidRDefault="00E712D7" w:rsidP="00E712D7">
            <w:pPr>
              <w:pStyle w:val="ListParagraph"/>
              <w:numPr>
                <w:ilvl w:val="0"/>
                <w:numId w:val="32"/>
              </w:numPr>
              <w:rPr>
                <w:bCs/>
              </w:rPr>
            </w:pPr>
            <w:r w:rsidRPr="00E712D7">
              <w:rPr>
                <w:bCs/>
              </w:rPr>
              <w:t xml:space="preserve">importance of obtaining participants’ consent prior to involvement in research </w:t>
            </w:r>
          </w:p>
          <w:p w:rsidR="00E712D7" w:rsidRPr="00E712D7" w:rsidRDefault="00E712D7" w:rsidP="00E712D7">
            <w:pPr>
              <w:pStyle w:val="ListParagraph"/>
              <w:numPr>
                <w:ilvl w:val="0"/>
                <w:numId w:val="32"/>
              </w:numPr>
              <w:rPr>
                <w:bCs/>
              </w:rPr>
            </w:pPr>
            <w:r w:rsidRPr="00E712D7">
              <w:rPr>
                <w:bCs/>
              </w:rPr>
              <w:t xml:space="preserve">importance of anticipating any conflicts between confidentiality and other ethical obligations </w:t>
            </w:r>
          </w:p>
          <w:p w:rsidR="00E712D7" w:rsidRPr="00E712D7" w:rsidRDefault="00E712D7" w:rsidP="00E712D7">
            <w:pPr>
              <w:pStyle w:val="ListParagraph"/>
              <w:numPr>
                <w:ilvl w:val="0"/>
                <w:numId w:val="32"/>
              </w:numPr>
              <w:rPr>
                <w:bCs/>
              </w:rPr>
            </w:pPr>
            <w:r w:rsidRPr="00E712D7">
              <w:rPr>
                <w:bCs/>
              </w:rPr>
              <w:t xml:space="preserve">taking adequate account of any vulnerabilities of participants </w:t>
            </w:r>
          </w:p>
          <w:p w:rsidR="00E712D7" w:rsidRDefault="00E712D7" w:rsidP="00E712D7">
            <w:pPr>
              <w:pStyle w:val="ListParagraph"/>
              <w:numPr>
                <w:ilvl w:val="0"/>
                <w:numId w:val="32"/>
              </w:numPr>
              <w:rPr>
                <w:bCs/>
              </w:rPr>
            </w:pPr>
            <w:r w:rsidRPr="00E712D7">
              <w:rPr>
                <w:bCs/>
              </w:rPr>
              <w:t>ensuring that all participants are treated respectfully and with adequate cultural sensitivity</w:t>
            </w:r>
          </w:p>
          <w:p w:rsidR="00E712D7" w:rsidRPr="00E712D7" w:rsidRDefault="00E712D7" w:rsidP="00E712D7">
            <w:pPr>
              <w:pStyle w:val="ListParagraph"/>
              <w:numPr>
                <w:ilvl w:val="0"/>
                <w:numId w:val="32"/>
              </w:numPr>
              <w:rPr>
                <w:bCs/>
              </w:rPr>
            </w:pPr>
            <w:r w:rsidRPr="00E712D7">
              <w:rPr>
                <w:bCs/>
              </w:rPr>
              <w:t>ensuring fairness and honesty in the collection and analysis of research data</w:t>
            </w:r>
          </w:p>
          <w:p w:rsidR="00E712D7" w:rsidRDefault="00E712D7" w:rsidP="0084592F">
            <w:pPr>
              <w:rPr>
                <w:bCs/>
              </w:rPr>
            </w:pPr>
          </w:p>
          <w:p w:rsidR="00E712D7" w:rsidRDefault="00E712D7" w:rsidP="00E712D7">
            <w:pPr>
              <w:rPr>
                <w:bCs/>
              </w:rPr>
            </w:pPr>
            <w:r>
              <w:rPr>
                <w:bCs/>
              </w:rPr>
              <w:t xml:space="preserve">and </w:t>
            </w:r>
            <w:r w:rsidRPr="00022EAD">
              <w:rPr>
                <w:bCs/>
              </w:rPr>
              <w:t>are likely to include some of :</w:t>
            </w:r>
          </w:p>
          <w:p w:rsidR="00E712D7" w:rsidRDefault="00E712D7" w:rsidP="0084592F">
            <w:pPr>
              <w:rPr>
                <w:bCs/>
              </w:rPr>
            </w:pPr>
          </w:p>
          <w:p w:rsidR="00E712D7" w:rsidRDefault="00E712D7" w:rsidP="00E712D7">
            <w:pPr>
              <w:rPr>
                <w:bCs/>
              </w:rPr>
            </w:pPr>
            <w:r>
              <w:rPr>
                <w:bCs/>
              </w:rPr>
              <w:t>Understanding of :</w:t>
            </w:r>
          </w:p>
          <w:p w:rsidR="00E712D7" w:rsidRDefault="00E712D7" w:rsidP="00E712D7">
            <w:pPr>
              <w:pStyle w:val="ListParagraph"/>
              <w:numPr>
                <w:ilvl w:val="0"/>
                <w:numId w:val="33"/>
              </w:numPr>
              <w:rPr>
                <w:bCs/>
              </w:rPr>
            </w:pPr>
            <w:r w:rsidRPr="00E712D7">
              <w:rPr>
                <w:bCs/>
              </w:rPr>
              <w:t>need for risk assessment of any harm to the integrity of the research, including the competence of the researcher to undertake the work</w:t>
            </w:r>
          </w:p>
          <w:p w:rsidR="00D32F96" w:rsidRPr="00E712D7" w:rsidRDefault="00D32F96" w:rsidP="00E712D7">
            <w:pPr>
              <w:pStyle w:val="ListParagraph"/>
              <w:numPr>
                <w:ilvl w:val="0"/>
                <w:numId w:val="33"/>
              </w:numPr>
              <w:rPr>
                <w:bCs/>
              </w:rPr>
            </w:pPr>
            <w:r>
              <w:rPr>
                <w:bCs/>
              </w:rPr>
              <w:t>importance of participants understanding the research – capacity to give informed consent</w:t>
            </w:r>
          </w:p>
          <w:p w:rsidR="00E712D7" w:rsidRPr="00E712D7" w:rsidRDefault="00E712D7" w:rsidP="00E712D7">
            <w:pPr>
              <w:pStyle w:val="ListParagraph"/>
              <w:numPr>
                <w:ilvl w:val="0"/>
                <w:numId w:val="33"/>
              </w:numPr>
              <w:rPr>
                <w:bCs/>
              </w:rPr>
            </w:pPr>
            <w:r w:rsidRPr="00E712D7">
              <w:rPr>
                <w:bCs/>
              </w:rPr>
              <w:t>importance of protecting participants</w:t>
            </w:r>
            <w:r w:rsidRPr="00E712D7">
              <w:rPr>
                <w:rFonts w:ascii="Calibri" w:hAnsi="Calibri" w:cs="Calibri"/>
                <w:bCs/>
              </w:rPr>
              <w:t>’</w:t>
            </w:r>
            <w:r w:rsidRPr="00E712D7">
              <w:rPr>
                <w:bCs/>
              </w:rPr>
              <w:t xml:space="preserve"> rights to modify, consent or withdraw throughout research process and</w:t>
            </w:r>
          </w:p>
          <w:p w:rsidR="00E712D7" w:rsidRDefault="00E712D7" w:rsidP="00E712D7">
            <w:pPr>
              <w:pStyle w:val="ListParagraph"/>
              <w:numPr>
                <w:ilvl w:val="0"/>
                <w:numId w:val="33"/>
              </w:numPr>
              <w:rPr>
                <w:bCs/>
              </w:rPr>
            </w:pPr>
            <w:r w:rsidRPr="00E712D7">
              <w:rPr>
                <w:bCs/>
              </w:rPr>
              <w:t>importance of ensuring that a refusal to participate does not adversely affect services to that person</w:t>
            </w:r>
          </w:p>
          <w:p w:rsidR="00E712D7" w:rsidRDefault="00E712D7" w:rsidP="00E712D7">
            <w:pPr>
              <w:pStyle w:val="ListParagraph"/>
              <w:numPr>
                <w:ilvl w:val="0"/>
                <w:numId w:val="33"/>
              </w:numPr>
              <w:rPr>
                <w:bCs/>
              </w:rPr>
            </w:pPr>
            <w:r>
              <w:rPr>
                <w:bCs/>
              </w:rPr>
              <w:t xml:space="preserve">importance of </w:t>
            </w:r>
            <w:r w:rsidRPr="00E712D7">
              <w:rPr>
                <w:bCs/>
              </w:rPr>
              <w:t>ensuring that the research is consistent with the requirements of trustworthiness in the practice of counselling and psychotherapy</w:t>
            </w:r>
          </w:p>
          <w:p w:rsidR="005961EB" w:rsidRPr="00903737" w:rsidRDefault="00E712D7" w:rsidP="0084592F">
            <w:pPr>
              <w:pStyle w:val="ListParagraph"/>
              <w:numPr>
                <w:ilvl w:val="0"/>
                <w:numId w:val="33"/>
              </w:numPr>
              <w:rPr>
                <w:bCs/>
              </w:rPr>
            </w:pPr>
            <w:r w:rsidRPr="00E712D7">
              <w:rPr>
                <w:rFonts w:hint="eastAsia"/>
                <w:bCs/>
              </w:rPr>
              <w:t>making provision for prompt and adequate responses to any complaints</w:t>
            </w:r>
          </w:p>
          <w:p w:rsidR="005961EB" w:rsidRPr="00B50E80" w:rsidRDefault="005961EB" w:rsidP="0084592F">
            <w:pPr>
              <w:rPr>
                <w:bCs/>
              </w:rPr>
            </w:pPr>
          </w:p>
        </w:tc>
        <w:tc>
          <w:tcPr>
            <w:tcW w:w="1813" w:type="dxa"/>
          </w:tcPr>
          <w:p w:rsidR="005961EB" w:rsidRDefault="005961EB" w:rsidP="005961EB">
            <w:r>
              <w:t>Research in Counselling</w:t>
            </w:r>
          </w:p>
          <w:p w:rsidR="005961EB" w:rsidRDefault="005961EB" w:rsidP="005961EB">
            <w:pPr>
              <w:rPr>
                <w:b/>
              </w:rPr>
            </w:pPr>
            <w:r>
              <w:t>L.O. 4</w:t>
            </w:r>
          </w:p>
        </w:tc>
      </w:tr>
    </w:tbl>
    <w:p w:rsidR="00B50E80" w:rsidRDefault="00B50E80">
      <w:pPr>
        <w:rPr>
          <w:b/>
        </w:rPr>
      </w:pPr>
      <w:r>
        <w:rPr>
          <w:b/>
        </w:rPr>
        <w:br w:type="page"/>
      </w:r>
    </w:p>
    <w:p w:rsidR="00171F20" w:rsidRPr="00B50E80" w:rsidRDefault="00171F20" w:rsidP="00B50E80">
      <w:pPr>
        <w:rPr>
          <w:b/>
        </w:rPr>
      </w:pPr>
      <w:r w:rsidRPr="00171F20">
        <w:lastRenderedPageBreak/>
        <w:t>Distribution of marks:</w:t>
      </w:r>
    </w:p>
    <w:tbl>
      <w:tblPr>
        <w:tblStyle w:val="TableGrid"/>
        <w:tblW w:w="0" w:type="auto"/>
        <w:tblLook w:val="04A0" w:firstRow="1" w:lastRow="0" w:firstColumn="1" w:lastColumn="0" w:noHBand="0" w:noVBand="1"/>
      </w:tblPr>
      <w:tblGrid>
        <w:gridCol w:w="1143"/>
        <w:gridCol w:w="808"/>
        <w:gridCol w:w="4677"/>
        <w:gridCol w:w="1135"/>
      </w:tblGrid>
      <w:tr w:rsidR="00171F20" w:rsidRPr="00171F20" w:rsidTr="001D3ECE">
        <w:tc>
          <w:tcPr>
            <w:tcW w:w="1143" w:type="dxa"/>
            <w:shd w:val="clear" w:color="auto" w:fill="BFBFBF" w:themeFill="background1" w:themeFillShade="BF"/>
          </w:tcPr>
          <w:p w:rsidR="00171F20" w:rsidRPr="00171F20" w:rsidRDefault="00171F20" w:rsidP="00171F20">
            <w:pPr>
              <w:spacing w:line="276" w:lineRule="auto"/>
            </w:pPr>
            <w:r w:rsidRPr="00171F20">
              <w:t>Question</w:t>
            </w:r>
          </w:p>
        </w:tc>
        <w:tc>
          <w:tcPr>
            <w:tcW w:w="808" w:type="dxa"/>
            <w:shd w:val="clear" w:color="auto" w:fill="BFBFBF" w:themeFill="background1" w:themeFillShade="BF"/>
          </w:tcPr>
          <w:p w:rsidR="00171F20" w:rsidRPr="00171F20" w:rsidRDefault="00171F20" w:rsidP="00171F20">
            <w:pPr>
              <w:spacing w:line="276" w:lineRule="auto"/>
            </w:pPr>
            <w:r w:rsidRPr="00171F20">
              <w:t>Marks</w:t>
            </w:r>
          </w:p>
        </w:tc>
        <w:tc>
          <w:tcPr>
            <w:tcW w:w="4677" w:type="dxa"/>
            <w:shd w:val="clear" w:color="auto" w:fill="BFBFBF" w:themeFill="background1" w:themeFillShade="BF"/>
          </w:tcPr>
          <w:p w:rsidR="00171F20" w:rsidRPr="00171F20" w:rsidRDefault="00171F20" w:rsidP="00171F20">
            <w:pPr>
              <w:spacing w:line="276" w:lineRule="auto"/>
            </w:pPr>
            <w:r w:rsidRPr="00171F20">
              <w:t>Unit content covered</w:t>
            </w:r>
          </w:p>
        </w:tc>
        <w:tc>
          <w:tcPr>
            <w:tcW w:w="1135" w:type="dxa"/>
            <w:shd w:val="clear" w:color="auto" w:fill="BFBFBF" w:themeFill="background1" w:themeFillShade="BF"/>
          </w:tcPr>
          <w:p w:rsidR="00171F20" w:rsidRPr="00171F20" w:rsidRDefault="00171F20" w:rsidP="00171F20">
            <w:pPr>
              <w:spacing w:line="276" w:lineRule="auto"/>
            </w:pPr>
            <w:r w:rsidRPr="00171F20">
              <w:t>Weighting</w:t>
            </w:r>
          </w:p>
        </w:tc>
      </w:tr>
      <w:tr w:rsidR="00171F20" w:rsidRPr="00171F20" w:rsidTr="001D3ECE">
        <w:tc>
          <w:tcPr>
            <w:tcW w:w="1143" w:type="dxa"/>
            <w:shd w:val="clear" w:color="auto" w:fill="BFBFBF" w:themeFill="background1" w:themeFillShade="BF"/>
          </w:tcPr>
          <w:p w:rsidR="00171F20" w:rsidRPr="00171F20" w:rsidRDefault="00171F20" w:rsidP="00171F20">
            <w:pPr>
              <w:spacing w:line="276" w:lineRule="auto"/>
            </w:pPr>
            <w:r w:rsidRPr="00171F20">
              <w:t xml:space="preserve">1 </w:t>
            </w:r>
          </w:p>
        </w:tc>
        <w:tc>
          <w:tcPr>
            <w:tcW w:w="808" w:type="dxa"/>
          </w:tcPr>
          <w:p w:rsidR="00171F20" w:rsidRPr="00171F20" w:rsidRDefault="001D3ECE" w:rsidP="00171F20">
            <w:pPr>
              <w:spacing w:line="276" w:lineRule="auto"/>
            </w:pPr>
            <w:r>
              <w:t>30</w:t>
            </w:r>
          </w:p>
        </w:tc>
        <w:tc>
          <w:tcPr>
            <w:tcW w:w="4677" w:type="dxa"/>
          </w:tcPr>
          <w:p w:rsidR="001D3ECE" w:rsidRDefault="001D3ECE" w:rsidP="001D3ECE">
            <w:r>
              <w:t>Counselling Supervision, Ethical and Legal Issues LO.1, LO.2</w:t>
            </w:r>
          </w:p>
          <w:p w:rsidR="00171F20" w:rsidRPr="00171F20" w:rsidRDefault="001D3ECE" w:rsidP="001D3ECE">
            <w:r>
              <w:t>Counselling Practicum LO.1, LO.2, LO.3</w:t>
            </w:r>
          </w:p>
        </w:tc>
        <w:tc>
          <w:tcPr>
            <w:tcW w:w="1135" w:type="dxa"/>
          </w:tcPr>
          <w:p w:rsidR="00171F20" w:rsidRPr="00171F20" w:rsidRDefault="001D3ECE" w:rsidP="00171F20">
            <w:pPr>
              <w:spacing w:line="276" w:lineRule="auto"/>
            </w:pPr>
            <w:r>
              <w:t>50%</w:t>
            </w:r>
          </w:p>
        </w:tc>
      </w:tr>
      <w:tr w:rsidR="00171F20" w:rsidRPr="00171F20" w:rsidTr="001D3ECE">
        <w:tc>
          <w:tcPr>
            <w:tcW w:w="1143" w:type="dxa"/>
            <w:shd w:val="clear" w:color="auto" w:fill="BFBFBF" w:themeFill="background1" w:themeFillShade="BF"/>
          </w:tcPr>
          <w:p w:rsidR="00171F20" w:rsidRPr="00171F20" w:rsidRDefault="00171F20" w:rsidP="00171F20">
            <w:pPr>
              <w:spacing w:line="276" w:lineRule="auto"/>
            </w:pPr>
            <w:r w:rsidRPr="00171F20">
              <w:t>2</w:t>
            </w:r>
          </w:p>
        </w:tc>
        <w:tc>
          <w:tcPr>
            <w:tcW w:w="808" w:type="dxa"/>
          </w:tcPr>
          <w:p w:rsidR="00171F20" w:rsidRPr="00171F20" w:rsidRDefault="001D3ECE" w:rsidP="00171F20">
            <w:pPr>
              <w:spacing w:line="276" w:lineRule="auto"/>
            </w:pPr>
            <w:r>
              <w:t>30</w:t>
            </w:r>
          </w:p>
        </w:tc>
        <w:tc>
          <w:tcPr>
            <w:tcW w:w="4677" w:type="dxa"/>
          </w:tcPr>
          <w:p w:rsidR="00171F20" w:rsidRPr="008D3C1D" w:rsidRDefault="001D3ECE" w:rsidP="001D3ECE">
            <w:pPr>
              <w:rPr>
                <w:lang w:val="it-IT"/>
              </w:rPr>
            </w:pPr>
            <w:r w:rsidRPr="008D3C1D">
              <w:rPr>
                <w:lang w:val="it-IT"/>
              </w:rPr>
              <w:t>Research in Counselling LO.1, LO.3, LO.4</w:t>
            </w:r>
          </w:p>
        </w:tc>
        <w:tc>
          <w:tcPr>
            <w:tcW w:w="1135" w:type="dxa"/>
          </w:tcPr>
          <w:p w:rsidR="00171F20" w:rsidRPr="00171F20" w:rsidRDefault="001D3ECE" w:rsidP="00171F20">
            <w:pPr>
              <w:spacing w:line="276" w:lineRule="auto"/>
            </w:pPr>
            <w:r>
              <w:t>50%</w:t>
            </w:r>
          </w:p>
        </w:tc>
      </w:tr>
      <w:tr w:rsidR="00171F20" w:rsidRPr="00171F20" w:rsidTr="00B140F8">
        <w:trPr>
          <w:gridAfter w:val="2"/>
          <w:wAfter w:w="5812" w:type="dxa"/>
        </w:trPr>
        <w:tc>
          <w:tcPr>
            <w:tcW w:w="1143" w:type="dxa"/>
            <w:shd w:val="clear" w:color="auto" w:fill="BFBFBF" w:themeFill="background1" w:themeFillShade="BF"/>
          </w:tcPr>
          <w:p w:rsidR="00171F20" w:rsidRPr="001D3ECE" w:rsidRDefault="00171F20" w:rsidP="00171F20">
            <w:pPr>
              <w:spacing w:line="276" w:lineRule="auto"/>
              <w:rPr>
                <w:b/>
              </w:rPr>
            </w:pPr>
            <w:r w:rsidRPr="001D3ECE">
              <w:rPr>
                <w:b/>
              </w:rPr>
              <w:t>Total</w:t>
            </w:r>
          </w:p>
        </w:tc>
        <w:tc>
          <w:tcPr>
            <w:tcW w:w="808" w:type="dxa"/>
            <w:shd w:val="clear" w:color="auto" w:fill="BFBFBF" w:themeFill="background1" w:themeFillShade="BF"/>
          </w:tcPr>
          <w:p w:rsidR="00171F20" w:rsidRPr="001D3ECE" w:rsidRDefault="001D3ECE" w:rsidP="00171F20">
            <w:pPr>
              <w:spacing w:line="276" w:lineRule="auto"/>
              <w:rPr>
                <w:b/>
              </w:rPr>
            </w:pPr>
            <w:r w:rsidRPr="001D3ECE">
              <w:rPr>
                <w:b/>
              </w:rPr>
              <w:t>60</w:t>
            </w:r>
          </w:p>
        </w:tc>
      </w:tr>
    </w:tbl>
    <w:p w:rsidR="00171F20" w:rsidRDefault="00727E8A" w:rsidP="00171F20">
      <w:pPr>
        <w:spacing w:after="0"/>
      </w:pPr>
      <w:r>
        <w:t xml:space="preserve"> </w:t>
      </w:r>
    </w:p>
    <w:p w:rsidR="00727E8A" w:rsidRDefault="006464F4" w:rsidP="00171F20">
      <w:pPr>
        <w:spacing w:after="0"/>
      </w:pPr>
      <w:r>
        <w:t xml:space="preserve">Agreed pass mark of 26 </w:t>
      </w:r>
    </w:p>
    <w:p w:rsidR="00727E8A" w:rsidRDefault="00727E8A" w:rsidP="00171F20">
      <w:pPr>
        <w:spacing w:after="0"/>
      </w:pPr>
    </w:p>
    <w:p w:rsidR="00171F20" w:rsidRPr="00171F20" w:rsidRDefault="00171F20" w:rsidP="00171F20">
      <w:pPr>
        <w:spacing w:after="0"/>
      </w:pPr>
      <w:r w:rsidRPr="00171F20">
        <w:t xml:space="preserve">This assessment is designed to assess aspects of the units covered by </w:t>
      </w:r>
      <w:proofErr w:type="gramStart"/>
      <w:r w:rsidRPr="00171F20">
        <w:t>the this</w:t>
      </w:r>
      <w:proofErr w:type="gramEnd"/>
      <w:r w:rsidRPr="00171F20">
        <w:t xml:space="preserve"> synoptic assessment listed.</w:t>
      </w:r>
    </w:p>
    <w:p w:rsidR="00171F20" w:rsidRPr="00171F20" w:rsidRDefault="00171F20" w:rsidP="00171F20">
      <w:pPr>
        <w:spacing w:after="0"/>
      </w:pPr>
      <w:r w:rsidRPr="00171F20">
        <w:t>Writers will ensure elements from all units are included from across the exam paper.</w:t>
      </w:r>
    </w:p>
    <w:p w:rsidR="00171F20" w:rsidRPr="00171F20" w:rsidRDefault="00171F20" w:rsidP="00171F20">
      <w:pPr>
        <w:spacing w:after="0"/>
      </w:pPr>
    </w:p>
    <w:p w:rsidR="00171F20" w:rsidRPr="00171F20" w:rsidRDefault="00171F20" w:rsidP="00171F20">
      <w:pPr>
        <w:spacing w:after="0"/>
      </w:pPr>
      <w:r w:rsidRPr="00171F20">
        <w:t>Unit specifications can be found through the following links</w:t>
      </w:r>
    </w:p>
    <w:p w:rsidR="00171F20" w:rsidRPr="00171F20" w:rsidRDefault="00171F20" w:rsidP="00171F20">
      <w:pPr>
        <w:spacing w:after="0"/>
      </w:pPr>
    </w:p>
    <w:tbl>
      <w:tblPr>
        <w:tblpPr w:leftFromText="180" w:rightFromText="180" w:vertAnchor="text" w:horzAnchor="margin" w:tblpX="-68" w:tblpY="113"/>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Layout w:type="fixed"/>
        <w:tblLook w:val="04A0" w:firstRow="1" w:lastRow="0" w:firstColumn="1" w:lastColumn="0" w:noHBand="0" w:noVBand="1"/>
      </w:tblPr>
      <w:tblGrid>
        <w:gridCol w:w="2660"/>
        <w:gridCol w:w="6975"/>
      </w:tblGrid>
      <w:tr w:rsidR="00171F20" w:rsidRPr="00171F20" w:rsidTr="00171F20">
        <w:trPr>
          <w:trHeight w:val="417"/>
        </w:trPr>
        <w:tc>
          <w:tcPr>
            <w:tcW w:w="266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71F20" w:rsidRPr="00171F20" w:rsidRDefault="00171F20" w:rsidP="00171F20">
            <w:pPr>
              <w:spacing w:after="0"/>
              <w:rPr>
                <w:b/>
              </w:rPr>
            </w:pPr>
            <w:r w:rsidRPr="00171F20">
              <w:rPr>
                <w:b/>
              </w:rPr>
              <w:t xml:space="preserve">Unit Reference Number </w:t>
            </w:r>
          </w:p>
        </w:tc>
        <w:tc>
          <w:tcPr>
            <w:tcW w:w="697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71F20" w:rsidRPr="00171F20" w:rsidRDefault="00171F20" w:rsidP="00171F20">
            <w:pPr>
              <w:spacing w:after="0"/>
              <w:rPr>
                <w:b/>
              </w:rPr>
            </w:pPr>
            <w:r w:rsidRPr="00171F20">
              <w:rPr>
                <w:b/>
              </w:rPr>
              <w:t xml:space="preserve">Unit Title </w:t>
            </w:r>
          </w:p>
        </w:tc>
      </w:tr>
      <w:tr w:rsidR="00171F20" w:rsidRPr="00171F20" w:rsidTr="00171F20">
        <w:trPr>
          <w:trHeight w:val="412"/>
        </w:trPr>
        <w:tc>
          <w:tcPr>
            <w:tcW w:w="2660" w:type="dxa"/>
            <w:tcBorders>
              <w:top w:val="single" w:sz="4" w:space="0" w:color="auto"/>
              <w:left w:val="single" w:sz="4" w:space="0" w:color="auto"/>
              <w:bottom w:val="single" w:sz="4" w:space="0" w:color="auto"/>
              <w:right w:val="single" w:sz="4" w:space="0" w:color="auto"/>
            </w:tcBorders>
            <w:shd w:val="clear" w:color="auto" w:fill="auto"/>
          </w:tcPr>
          <w:p w:rsidR="00171F20" w:rsidRPr="00171F20" w:rsidRDefault="00171F20" w:rsidP="00171F20">
            <w:pPr>
              <w:spacing w:after="0"/>
            </w:pPr>
            <w:r w:rsidRPr="00171F20">
              <w:t>D/506/3058</w:t>
            </w:r>
          </w:p>
        </w:tc>
        <w:tc>
          <w:tcPr>
            <w:tcW w:w="6975" w:type="dxa"/>
            <w:tcBorders>
              <w:top w:val="single" w:sz="4" w:space="0" w:color="auto"/>
              <w:left w:val="single" w:sz="4" w:space="0" w:color="auto"/>
              <w:bottom w:val="single" w:sz="4" w:space="0" w:color="auto"/>
              <w:right w:val="single" w:sz="4" w:space="0" w:color="auto"/>
            </w:tcBorders>
            <w:shd w:val="clear" w:color="auto" w:fill="auto"/>
          </w:tcPr>
          <w:p w:rsidR="00171F20" w:rsidRPr="00171F20" w:rsidRDefault="00C23F54" w:rsidP="00171F20">
            <w:pPr>
              <w:spacing w:after="0"/>
            </w:pPr>
            <w:hyperlink r:id="rId9" w:history="1">
              <w:r w:rsidR="00171F20" w:rsidRPr="00171F20">
                <w:rPr>
                  <w:color w:val="0000FF" w:themeColor="hyperlink"/>
                  <w:u w:val="single"/>
                </w:rPr>
                <w:t>Counselling Practicum</w:t>
              </w:r>
            </w:hyperlink>
          </w:p>
        </w:tc>
      </w:tr>
      <w:tr w:rsidR="00171F20" w:rsidRPr="00171F20" w:rsidTr="00171F20">
        <w:trPr>
          <w:trHeight w:val="412"/>
        </w:trPr>
        <w:tc>
          <w:tcPr>
            <w:tcW w:w="2660" w:type="dxa"/>
            <w:tcBorders>
              <w:top w:val="single" w:sz="4" w:space="0" w:color="auto"/>
              <w:left w:val="single" w:sz="4" w:space="0" w:color="auto"/>
              <w:bottom w:val="single" w:sz="4" w:space="0" w:color="auto"/>
              <w:right w:val="single" w:sz="4" w:space="0" w:color="auto"/>
            </w:tcBorders>
            <w:shd w:val="clear" w:color="auto" w:fill="auto"/>
          </w:tcPr>
          <w:p w:rsidR="00171F20" w:rsidRPr="00171F20" w:rsidRDefault="00171F20" w:rsidP="00171F20">
            <w:pPr>
              <w:spacing w:after="0"/>
            </w:pPr>
            <w:r w:rsidRPr="00171F20">
              <w:t>T/506/3129</w:t>
            </w:r>
          </w:p>
        </w:tc>
        <w:tc>
          <w:tcPr>
            <w:tcW w:w="6975" w:type="dxa"/>
            <w:tcBorders>
              <w:top w:val="single" w:sz="4" w:space="0" w:color="auto"/>
              <w:left w:val="single" w:sz="4" w:space="0" w:color="auto"/>
              <w:bottom w:val="single" w:sz="4" w:space="0" w:color="auto"/>
              <w:right w:val="single" w:sz="4" w:space="0" w:color="auto"/>
            </w:tcBorders>
            <w:shd w:val="clear" w:color="auto" w:fill="auto"/>
          </w:tcPr>
          <w:p w:rsidR="00171F20" w:rsidRPr="00171F20" w:rsidRDefault="00C23F54" w:rsidP="00171F20">
            <w:pPr>
              <w:spacing w:after="0"/>
            </w:pPr>
            <w:hyperlink r:id="rId10" w:history="1">
              <w:r w:rsidR="00171F20" w:rsidRPr="00171F20">
                <w:rPr>
                  <w:color w:val="0000FF" w:themeColor="hyperlink"/>
                  <w:u w:val="single"/>
                </w:rPr>
                <w:t>Counselling Supervision, Ethical and Legal Issues</w:t>
              </w:r>
            </w:hyperlink>
          </w:p>
        </w:tc>
      </w:tr>
      <w:tr w:rsidR="00171F20" w:rsidRPr="00171F20" w:rsidTr="00171F20">
        <w:trPr>
          <w:trHeight w:val="412"/>
        </w:trPr>
        <w:tc>
          <w:tcPr>
            <w:tcW w:w="2660" w:type="dxa"/>
            <w:tcBorders>
              <w:top w:val="single" w:sz="4" w:space="0" w:color="auto"/>
              <w:left w:val="single" w:sz="4" w:space="0" w:color="auto"/>
              <w:bottom w:val="single" w:sz="4" w:space="0" w:color="auto"/>
              <w:right w:val="single" w:sz="4" w:space="0" w:color="auto"/>
            </w:tcBorders>
            <w:shd w:val="clear" w:color="auto" w:fill="auto"/>
          </w:tcPr>
          <w:p w:rsidR="00171F20" w:rsidRPr="00171F20" w:rsidRDefault="00171F20" w:rsidP="00171F20">
            <w:pPr>
              <w:spacing w:after="0"/>
            </w:pPr>
            <w:r w:rsidRPr="00171F20">
              <w:t>K/506/3130</w:t>
            </w:r>
          </w:p>
        </w:tc>
        <w:tc>
          <w:tcPr>
            <w:tcW w:w="6975" w:type="dxa"/>
            <w:tcBorders>
              <w:top w:val="single" w:sz="4" w:space="0" w:color="auto"/>
              <w:left w:val="single" w:sz="4" w:space="0" w:color="auto"/>
              <w:bottom w:val="single" w:sz="4" w:space="0" w:color="auto"/>
              <w:right w:val="single" w:sz="4" w:space="0" w:color="auto"/>
            </w:tcBorders>
            <w:shd w:val="clear" w:color="auto" w:fill="auto"/>
          </w:tcPr>
          <w:p w:rsidR="00171F20" w:rsidRPr="00171F20" w:rsidRDefault="00C23F54" w:rsidP="00171F20">
            <w:pPr>
              <w:spacing w:after="0"/>
            </w:pPr>
            <w:hyperlink r:id="rId11" w:history="1">
              <w:r w:rsidR="00171F20" w:rsidRPr="00171F20">
                <w:rPr>
                  <w:color w:val="0000FF" w:themeColor="hyperlink"/>
                  <w:u w:val="single"/>
                </w:rPr>
                <w:t>Research in Counselling</w:t>
              </w:r>
            </w:hyperlink>
          </w:p>
        </w:tc>
      </w:tr>
    </w:tbl>
    <w:p w:rsidR="00171F20" w:rsidRPr="00171F20" w:rsidRDefault="00171F20" w:rsidP="00171F20">
      <w:pPr>
        <w:spacing w:after="0"/>
      </w:pPr>
    </w:p>
    <w:p w:rsidR="00514A55" w:rsidRDefault="00171F20" w:rsidP="001D3ECE">
      <w:pPr>
        <w:spacing w:after="0"/>
      </w:pPr>
      <w:r w:rsidRPr="00171F20">
        <w:t xml:space="preserve">The </w:t>
      </w:r>
      <w:hyperlink r:id="rId12" w:history="1">
        <w:r w:rsidRPr="00171F20">
          <w:rPr>
            <w:color w:val="0000FF" w:themeColor="hyperlink"/>
            <w:u w:val="single"/>
          </w:rPr>
          <w:t>qualification specification</w:t>
        </w:r>
      </w:hyperlink>
      <w:r w:rsidRPr="00171F20">
        <w:t xml:space="preserve"> contains full information on the qualification.</w:t>
      </w:r>
    </w:p>
    <w:sectPr w:rsidR="00514A55" w:rsidSect="00514A55">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F5E" w:rsidRDefault="00407F5E" w:rsidP="00EA01C4">
      <w:pPr>
        <w:spacing w:after="0" w:line="240" w:lineRule="auto"/>
      </w:pPr>
      <w:r>
        <w:separator/>
      </w:r>
    </w:p>
  </w:endnote>
  <w:endnote w:type="continuationSeparator" w:id="0">
    <w:p w:rsidR="00407F5E" w:rsidRDefault="00407F5E" w:rsidP="00EA0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C1D" w:rsidRDefault="008D3C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1951"/>
      <w:gridCol w:w="2268"/>
    </w:tblGrid>
    <w:tr w:rsidR="00407F5E" w:rsidRPr="00EA01C4" w:rsidTr="00B140F8">
      <w:tc>
        <w:tcPr>
          <w:tcW w:w="1951" w:type="dxa"/>
        </w:tcPr>
        <w:p w:rsidR="00407F5E" w:rsidRPr="00EA01C4" w:rsidRDefault="00407F5E" w:rsidP="00EA01C4">
          <w:pPr>
            <w:pStyle w:val="Footer"/>
          </w:pPr>
          <w:r w:rsidRPr="00EA01C4">
            <w:t>Version</w:t>
          </w:r>
        </w:p>
      </w:tc>
      <w:tc>
        <w:tcPr>
          <w:tcW w:w="2268" w:type="dxa"/>
        </w:tcPr>
        <w:p w:rsidR="00407F5E" w:rsidRPr="00EA01C4" w:rsidRDefault="00ED493E" w:rsidP="008D3C1D">
          <w:pPr>
            <w:pStyle w:val="Footer"/>
          </w:pPr>
          <w:r>
            <w:t xml:space="preserve">For </w:t>
          </w:r>
          <w:r w:rsidR="008D3C1D">
            <w:t>XAMs</w:t>
          </w:r>
        </w:p>
      </w:tc>
    </w:tr>
  </w:tbl>
  <w:p w:rsidR="00407F5E" w:rsidRDefault="00407F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C1D" w:rsidRDefault="008D3C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F5E" w:rsidRDefault="00407F5E" w:rsidP="00EA01C4">
      <w:pPr>
        <w:spacing w:after="0" w:line="240" w:lineRule="auto"/>
      </w:pPr>
      <w:r>
        <w:separator/>
      </w:r>
    </w:p>
  </w:footnote>
  <w:footnote w:type="continuationSeparator" w:id="0">
    <w:p w:rsidR="00407F5E" w:rsidRDefault="00407F5E" w:rsidP="00EA01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C1D" w:rsidRDefault="008D3C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3192"/>
      <w:gridCol w:w="3192"/>
      <w:gridCol w:w="3192"/>
    </w:tblGrid>
    <w:tr w:rsidR="00407F5E" w:rsidRPr="00EA01C4" w:rsidTr="00B140F8">
      <w:tc>
        <w:tcPr>
          <w:tcW w:w="3192" w:type="dxa"/>
        </w:tcPr>
        <w:p w:rsidR="00407F5E" w:rsidRPr="00EA01C4" w:rsidRDefault="00407F5E" w:rsidP="00EA01C4">
          <w:pPr>
            <w:pStyle w:val="Header"/>
          </w:pPr>
          <w:r w:rsidRPr="00EA01C4">
            <w:t>Level 5</w:t>
          </w:r>
        </w:p>
      </w:tc>
      <w:tc>
        <w:tcPr>
          <w:tcW w:w="3192" w:type="dxa"/>
        </w:tcPr>
        <w:p w:rsidR="00407F5E" w:rsidRPr="00EA01C4" w:rsidRDefault="00407F5E" w:rsidP="00EA01C4">
          <w:pPr>
            <w:pStyle w:val="Header"/>
          </w:pPr>
          <w:r w:rsidRPr="00EA01C4">
            <w:t>Diploma in Psychotherapeutic Counselling</w:t>
          </w:r>
        </w:p>
      </w:tc>
      <w:tc>
        <w:tcPr>
          <w:tcW w:w="3192" w:type="dxa"/>
        </w:tcPr>
        <w:p w:rsidR="00407F5E" w:rsidRPr="00EA01C4" w:rsidRDefault="00407F5E" w:rsidP="00903737">
          <w:pPr>
            <w:pStyle w:val="Header"/>
          </w:pPr>
          <w:r w:rsidRPr="00EA01C4">
            <w:t>Series:</w:t>
          </w:r>
          <w:r>
            <w:t xml:space="preserve"> June 2015</w:t>
          </w:r>
        </w:p>
      </w:tc>
    </w:tr>
  </w:tbl>
  <w:p w:rsidR="00407F5E" w:rsidRDefault="00407F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C1D" w:rsidRDefault="008D3C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4BC4"/>
    <w:multiLevelType w:val="hybridMultilevel"/>
    <w:tmpl w:val="AA7A7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9C7E45"/>
    <w:multiLevelType w:val="hybridMultilevel"/>
    <w:tmpl w:val="DB805A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B1669FE"/>
    <w:multiLevelType w:val="hybridMultilevel"/>
    <w:tmpl w:val="FE468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46782D"/>
    <w:multiLevelType w:val="hybridMultilevel"/>
    <w:tmpl w:val="6B2A9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3478FB"/>
    <w:multiLevelType w:val="hybridMultilevel"/>
    <w:tmpl w:val="5C30F8E0"/>
    <w:lvl w:ilvl="0" w:tplc="A52ABCB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ED7DD9"/>
    <w:multiLevelType w:val="multilevel"/>
    <w:tmpl w:val="930CC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363970"/>
    <w:multiLevelType w:val="hybridMultilevel"/>
    <w:tmpl w:val="83D06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443101"/>
    <w:multiLevelType w:val="hybridMultilevel"/>
    <w:tmpl w:val="53208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901271"/>
    <w:multiLevelType w:val="hybridMultilevel"/>
    <w:tmpl w:val="464A00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8A10EE4"/>
    <w:multiLevelType w:val="multilevel"/>
    <w:tmpl w:val="06B00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DFC0FEA"/>
    <w:multiLevelType w:val="hybridMultilevel"/>
    <w:tmpl w:val="69EA9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F9F5898"/>
    <w:multiLevelType w:val="multilevel"/>
    <w:tmpl w:val="075EE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35958CB"/>
    <w:multiLevelType w:val="hybridMultilevel"/>
    <w:tmpl w:val="9B14F4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6176F7B"/>
    <w:multiLevelType w:val="hybridMultilevel"/>
    <w:tmpl w:val="2994883A"/>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4">
    <w:nsid w:val="2A4D1319"/>
    <w:multiLevelType w:val="hybridMultilevel"/>
    <w:tmpl w:val="A62A2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B646976"/>
    <w:multiLevelType w:val="hybridMultilevel"/>
    <w:tmpl w:val="680C2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B6A4057"/>
    <w:multiLevelType w:val="hybridMultilevel"/>
    <w:tmpl w:val="F4248E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C2E2726"/>
    <w:multiLevelType w:val="hybridMultilevel"/>
    <w:tmpl w:val="4A88D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3C7205"/>
    <w:multiLevelType w:val="hybridMultilevel"/>
    <w:tmpl w:val="FD962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D6D33D8"/>
    <w:multiLevelType w:val="hybridMultilevel"/>
    <w:tmpl w:val="67A22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1E2487E"/>
    <w:multiLevelType w:val="hybridMultilevel"/>
    <w:tmpl w:val="9F10D5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1C11D48"/>
    <w:multiLevelType w:val="hybridMultilevel"/>
    <w:tmpl w:val="FF7E10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40C1B90"/>
    <w:multiLevelType w:val="hybridMultilevel"/>
    <w:tmpl w:val="17DA8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6152795"/>
    <w:multiLevelType w:val="hybridMultilevel"/>
    <w:tmpl w:val="4E7A3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66935C4"/>
    <w:multiLevelType w:val="hybridMultilevel"/>
    <w:tmpl w:val="BBE4A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D217BD1"/>
    <w:multiLevelType w:val="hybridMultilevel"/>
    <w:tmpl w:val="CC3823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DDE4E15"/>
    <w:multiLevelType w:val="hybridMultilevel"/>
    <w:tmpl w:val="5D145F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2F632D3"/>
    <w:multiLevelType w:val="hybridMultilevel"/>
    <w:tmpl w:val="230E1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54C5BE3"/>
    <w:multiLevelType w:val="hybridMultilevel"/>
    <w:tmpl w:val="D8CC8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DAA64D8"/>
    <w:multiLevelType w:val="hybridMultilevel"/>
    <w:tmpl w:val="EBD61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EFA2F87"/>
    <w:multiLevelType w:val="hybridMultilevel"/>
    <w:tmpl w:val="062633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71551521"/>
    <w:multiLevelType w:val="hybridMultilevel"/>
    <w:tmpl w:val="98C64F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7CD3B77"/>
    <w:multiLevelType w:val="hybridMultilevel"/>
    <w:tmpl w:val="BF2232DE"/>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1"/>
  </w:num>
  <w:num w:numId="3">
    <w:abstractNumId w:val="30"/>
  </w:num>
  <w:num w:numId="4">
    <w:abstractNumId w:val="16"/>
  </w:num>
  <w:num w:numId="5">
    <w:abstractNumId w:val="12"/>
  </w:num>
  <w:num w:numId="6">
    <w:abstractNumId w:val="25"/>
  </w:num>
  <w:num w:numId="7">
    <w:abstractNumId w:val="10"/>
  </w:num>
  <w:num w:numId="8">
    <w:abstractNumId w:val="26"/>
  </w:num>
  <w:num w:numId="9">
    <w:abstractNumId w:val="32"/>
  </w:num>
  <w:num w:numId="10">
    <w:abstractNumId w:val="21"/>
  </w:num>
  <w:num w:numId="11">
    <w:abstractNumId w:val="4"/>
  </w:num>
  <w:num w:numId="12">
    <w:abstractNumId w:val="5"/>
  </w:num>
  <w:num w:numId="13">
    <w:abstractNumId w:val="11"/>
  </w:num>
  <w:num w:numId="14">
    <w:abstractNumId w:val="9"/>
  </w:num>
  <w:num w:numId="15">
    <w:abstractNumId w:val="0"/>
  </w:num>
  <w:num w:numId="16">
    <w:abstractNumId w:val="18"/>
  </w:num>
  <w:num w:numId="17">
    <w:abstractNumId w:val="13"/>
  </w:num>
  <w:num w:numId="18">
    <w:abstractNumId w:val="28"/>
  </w:num>
  <w:num w:numId="19">
    <w:abstractNumId w:val="3"/>
  </w:num>
  <w:num w:numId="20">
    <w:abstractNumId w:val="24"/>
  </w:num>
  <w:num w:numId="21">
    <w:abstractNumId w:val="27"/>
  </w:num>
  <w:num w:numId="22">
    <w:abstractNumId w:val="6"/>
  </w:num>
  <w:num w:numId="23">
    <w:abstractNumId w:val="20"/>
  </w:num>
  <w:num w:numId="24">
    <w:abstractNumId w:val="31"/>
  </w:num>
  <w:num w:numId="25">
    <w:abstractNumId w:val="29"/>
  </w:num>
  <w:num w:numId="26">
    <w:abstractNumId w:val="7"/>
  </w:num>
  <w:num w:numId="27">
    <w:abstractNumId w:val="22"/>
  </w:num>
  <w:num w:numId="28">
    <w:abstractNumId w:val="14"/>
  </w:num>
  <w:num w:numId="29">
    <w:abstractNumId w:val="17"/>
  </w:num>
  <w:num w:numId="30">
    <w:abstractNumId w:val="2"/>
  </w:num>
  <w:num w:numId="31">
    <w:abstractNumId w:val="19"/>
  </w:num>
  <w:num w:numId="32">
    <w:abstractNumId w:val="15"/>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F20"/>
    <w:rsid w:val="00005141"/>
    <w:rsid w:val="00022EAD"/>
    <w:rsid w:val="00037634"/>
    <w:rsid w:val="000777AF"/>
    <w:rsid w:val="000F0558"/>
    <w:rsid w:val="00171F20"/>
    <w:rsid w:val="001B1CD9"/>
    <w:rsid w:val="001D3ECE"/>
    <w:rsid w:val="001F30A4"/>
    <w:rsid w:val="002165C2"/>
    <w:rsid w:val="002A5EAE"/>
    <w:rsid w:val="00307ABF"/>
    <w:rsid w:val="0033208D"/>
    <w:rsid w:val="003402A0"/>
    <w:rsid w:val="003D43E3"/>
    <w:rsid w:val="00407F5E"/>
    <w:rsid w:val="00462B7A"/>
    <w:rsid w:val="004A0DC7"/>
    <w:rsid w:val="004B64AF"/>
    <w:rsid w:val="004C60CD"/>
    <w:rsid w:val="004E7841"/>
    <w:rsid w:val="00514A55"/>
    <w:rsid w:val="00577714"/>
    <w:rsid w:val="00582BFD"/>
    <w:rsid w:val="005961EB"/>
    <w:rsid w:val="00601602"/>
    <w:rsid w:val="00622117"/>
    <w:rsid w:val="006328FC"/>
    <w:rsid w:val="006464F4"/>
    <w:rsid w:val="00681525"/>
    <w:rsid w:val="006C0146"/>
    <w:rsid w:val="00700DD8"/>
    <w:rsid w:val="00727E8A"/>
    <w:rsid w:val="00786383"/>
    <w:rsid w:val="007B2A04"/>
    <w:rsid w:val="0084592F"/>
    <w:rsid w:val="00893F48"/>
    <w:rsid w:val="008C7B51"/>
    <w:rsid w:val="008D3C1D"/>
    <w:rsid w:val="00903737"/>
    <w:rsid w:val="00924746"/>
    <w:rsid w:val="009C2F44"/>
    <w:rsid w:val="009E1CA8"/>
    <w:rsid w:val="00A27B04"/>
    <w:rsid w:val="00AA031B"/>
    <w:rsid w:val="00AA0321"/>
    <w:rsid w:val="00B140F8"/>
    <w:rsid w:val="00B50E80"/>
    <w:rsid w:val="00B653CB"/>
    <w:rsid w:val="00B93788"/>
    <w:rsid w:val="00BA7485"/>
    <w:rsid w:val="00BC1EFE"/>
    <w:rsid w:val="00BF1927"/>
    <w:rsid w:val="00C23F54"/>
    <w:rsid w:val="00C35B0D"/>
    <w:rsid w:val="00C60266"/>
    <w:rsid w:val="00CF77C6"/>
    <w:rsid w:val="00D32F96"/>
    <w:rsid w:val="00D615F4"/>
    <w:rsid w:val="00DB126A"/>
    <w:rsid w:val="00E24D0A"/>
    <w:rsid w:val="00E712D7"/>
    <w:rsid w:val="00E72825"/>
    <w:rsid w:val="00E729F0"/>
    <w:rsid w:val="00EA01C4"/>
    <w:rsid w:val="00ED493E"/>
    <w:rsid w:val="00F0742B"/>
    <w:rsid w:val="00F41167"/>
    <w:rsid w:val="00FD52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1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1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1F20"/>
    <w:pPr>
      <w:ind w:left="720"/>
      <w:contextualSpacing/>
    </w:pPr>
  </w:style>
  <w:style w:type="paragraph" w:styleId="Header">
    <w:name w:val="header"/>
    <w:basedOn w:val="Normal"/>
    <w:link w:val="HeaderChar"/>
    <w:uiPriority w:val="99"/>
    <w:unhideWhenUsed/>
    <w:rsid w:val="00EA01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1C4"/>
  </w:style>
  <w:style w:type="paragraph" w:styleId="Footer">
    <w:name w:val="footer"/>
    <w:basedOn w:val="Normal"/>
    <w:link w:val="FooterChar"/>
    <w:uiPriority w:val="99"/>
    <w:unhideWhenUsed/>
    <w:rsid w:val="00EA01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1C4"/>
  </w:style>
  <w:style w:type="paragraph" w:styleId="BalloonText">
    <w:name w:val="Balloon Text"/>
    <w:basedOn w:val="Normal"/>
    <w:link w:val="BalloonTextChar"/>
    <w:uiPriority w:val="99"/>
    <w:semiHidden/>
    <w:unhideWhenUsed/>
    <w:rsid w:val="006016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602"/>
    <w:rPr>
      <w:rFonts w:ascii="Tahoma" w:hAnsi="Tahoma" w:cs="Tahoma"/>
      <w:sz w:val="16"/>
      <w:szCs w:val="16"/>
    </w:rPr>
  </w:style>
  <w:style w:type="character" w:styleId="CommentReference">
    <w:name w:val="annotation reference"/>
    <w:basedOn w:val="DefaultParagraphFont"/>
    <w:uiPriority w:val="99"/>
    <w:semiHidden/>
    <w:unhideWhenUsed/>
    <w:rsid w:val="00B140F8"/>
    <w:rPr>
      <w:sz w:val="18"/>
      <w:szCs w:val="18"/>
    </w:rPr>
  </w:style>
  <w:style w:type="paragraph" w:styleId="CommentText">
    <w:name w:val="annotation text"/>
    <w:basedOn w:val="Normal"/>
    <w:link w:val="CommentTextChar"/>
    <w:uiPriority w:val="99"/>
    <w:semiHidden/>
    <w:unhideWhenUsed/>
    <w:rsid w:val="00B140F8"/>
    <w:pPr>
      <w:spacing w:line="240" w:lineRule="auto"/>
    </w:pPr>
    <w:rPr>
      <w:sz w:val="24"/>
      <w:szCs w:val="24"/>
    </w:rPr>
  </w:style>
  <w:style w:type="character" w:customStyle="1" w:styleId="CommentTextChar">
    <w:name w:val="Comment Text Char"/>
    <w:basedOn w:val="DefaultParagraphFont"/>
    <w:link w:val="CommentText"/>
    <w:uiPriority w:val="99"/>
    <w:semiHidden/>
    <w:rsid w:val="00B140F8"/>
    <w:rPr>
      <w:sz w:val="24"/>
      <w:szCs w:val="24"/>
    </w:rPr>
  </w:style>
  <w:style w:type="paragraph" w:styleId="CommentSubject">
    <w:name w:val="annotation subject"/>
    <w:basedOn w:val="CommentText"/>
    <w:next w:val="CommentText"/>
    <w:link w:val="CommentSubjectChar"/>
    <w:uiPriority w:val="99"/>
    <w:semiHidden/>
    <w:unhideWhenUsed/>
    <w:rsid w:val="00B140F8"/>
    <w:rPr>
      <w:b/>
      <w:bCs/>
      <w:sz w:val="20"/>
      <w:szCs w:val="20"/>
    </w:rPr>
  </w:style>
  <w:style w:type="character" w:customStyle="1" w:styleId="CommentSubjectChar">
    <w:name w:val="Comment Subject Char"/>
    <w:basedOn w:val="CommentTextChar"/>
    <w:link w:val="CommentSubject"/>
    <w:uiPriority w:val="99"/>
    <w:semiHidden/>
    <w:rsid w:val="00B140F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1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1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1F20"/>
    <w:pPr>
      <w:ind w:left="720"/>
      <w:contextualSpacing/>
    </w:pPr>
  </w:style>
  <w:style w:type="paragraph" w:styleId="Header">
    <w:name w:val="header"/>
    <w:basedOn w:val="Normal"/>
    <w:link w:val="HeaderChar"/>
    <w:uiPriority w:val="99"/>
    <w:unhideWhenUsed/>
    <w:rsid w:val="00EA01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1C4"/>
  </w:style>
  <w:style w:type="paragraph" w:styleId="Footer">
    <w:name w:val="footer"/>
    <w:basedOn w:val="Normal"/>
    <w:link w:val="FooterChar"/>
    <w:uiPriority w:val="99"/>
    <w:unhideWhenUsed/>
    <w:rsid w:val="00EA01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1C4"/>
  </w:style>
  <w:style w:type="paragraph" w:styleId="BalloonText">
    <w:name w:val="Balloon Text"/>
    <w:basedOn w:val="Normal"/>
    <w:link w:val="BalloonTextChar"/>
    <w:uiPriority w:val="99"/>
    <w:semiHidden/>
    <w:unhideWhenUsed/>
    <w:rsid w:val="006016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602"/>
    <w:rPr>
      <w:rFonts w:ascii="Tahoma" w:hAnsi="Tahoma" w:cs="Tahoma"/>
      <w:sz w:val="16"/>
      <w:szCs w:val="16"/>
    </w:rPr>
  </w:style>
  <w:style w:type="character" w:styleId="CommentReference">
    <w:name w:val="annotation reference"/>
    <w:basedOn w:val="DefaultParagraphFont"/>
    <w:uiPriority w:val="99"/>
    <w:semiHidden/>
    <w:unhideWhenUsed/>
    <w:rsid w:val="00B140F8"/>
    <w:rPr>
      <w:sz w:val="18"/>
      <w:szCs w:val="18"/>
    </w:rPr>
  </w:style>
  <w:style w:type="paragraph" w:styleId="CommentText">
    <w:name w:val="annotation text"/>
    <w:basedOn w:val="Normal"/>
    <w:link w:val="CommentTextChar"/>
    <w:uiPriority w:val="99"/>
    <w:semiHidden/>
    <w:unhideWhenUsed/>
    <w:rsid w:val="00B140F8"/>
    <w:pPr>
      <w:spacing w:line="240" w:lineRule="auto"/>
    </w:pPr>
    <w:rPr>
      <w:sz w:val="24"/>
      <w:szCs w:val="24"/>
    </w:rPr>
  </w:style>
  <w:style w:type="character" w:customStyle="1" w:styleId="CommentTextChar">
    <w:name w:val="Comment Text Char"/>
    <w:basedOn w:val="DefaultParagraphFont"/>
    <w:link w:val="CommentText"/>
    <w:uiPriority w:val="99"/>
    <w:semiHidden/>
    <w:rsid w:val="00B140F8"/>
    <w:rPr>
      <w:sz w:val="24"/>
      <w:szCs w:val="24"/>
    </w:rPr>
  </w:style>
  <w:style w:type="paragraph" w:styleId="CommentSubject">
    <w:name w:val="annotation subject"/>
    <w:basedOn w:val="CommentText"/>
    <w:next w:val="CommentText"/>
    <w:link w:val="CommentSubjectChar"/>
    <w:uiPriority w:val="99"/>
    <w:semiHidden/>
    <w:unhideWhenUsed/>
    <w:rsid w:val="00B140F8"/>
    <w:rPr>
      <w:b/>
      <w:bCs/>
      <w:sz w:val="20"/>
      <w:szCs w:val="20"/>
    </w:rPr>
  </w:style>
  <w:style w:type="character" w:customStyle="1" w:styleId="CommentSubjectChar">
    <w:name w:val="Comment Subject Char"/>
    <w:basedOn w:val="CommentTextChar"/>
    <w:link w:val="CommentSubject"/>
    <w:uiPriority w:val="99"/>
    <w:semiHidden/>
    <w:rsid w:val="00B140F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86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imawards.org.uk/aim-awards-qualifications-units/?p=qual&amp;fid=8&amp;sid=128"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imawards.org.uk/wp-content/uploads/units/aim_units/Research-in-Counselling-L5-CV15-V2.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aimawards.org.uk/wp-content/uploads/units/aim_units/Counselling-Supervision--Ethical-and-Legal-Issues-L5-CV9-V1.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aimawards.org.uk/wp-content/uploads/units/aim_units/Counselling-Practicum-L4-CV20-V1.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6441D-DCB4-4BE8-97B9-451988CE8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2105</Words>
  <Characters>12002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Rockliffe</dc:creator>
  <cp:lastModifiedBy>Jessica Beverley</cp:lastModifiedBy>
  <cp:revision>6</cp:revision>
  <cp:lastPrinted>2015-04-24T09:45:00Z</cp:lastPrinted>
  <dcterms:created xsi:type="dcterms:W3CDTF">2015-07-23T09:42:00Z</dcterms:created>
  <dcterms:modified xsi:type="dcterms:W3CDTF">2015-08-20T08:27:00Z</dcterms:modified>
</cp:coreProperties>
</file>