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93" w:rsidRPr="008228F2" w:rsidRDefault="005B4A80" w:rsidP="00CC1BC0">
      <w:pPr>
        <w:spacing w:after="0"/>
        <w:rPr>
          <w:rFonts w:eastAsia="Times New Roman" w:cs="Arial"/>
          <w:b/>
          <w:bCs/>
          <w:color w:val="4F2683"/>
          <w:spacing w:val="-2"/>
          <w:sz w:val="52"/>
          <w:szCs w:val="52"/>
        </w:rPr>
      </w:pPr>
      <w:r>
        <w:rPr>
          <w:rFonts w:eastAsia="Times New Roman" w:cs="Arial"/>
          <w:b/>
          <w:bCs/>
          <w:color w:val="4F2683"/>
          <w:spacing w:val="-2"/>
          <w:sz w:val="52"/>
          <w:szCs w:val="52"/>
        </w:rPr>
        <w:t>Level 4</w:t>
      </w:r>
      <w:r w:rsidR="00521E93" w:rsidRPr="008228F2">
        <w:rPr>
          <w:rFonts w:eastAsia="Times New Roman" w:cs="Arial"/>
          <w:b/>
          <w:bCs/>
          <w:color w:val="4F2683"/>
          <w:spacing w:val="-2"/>
          <w:sz w:val="52"/>
          <w:szCs w:val="52"/>
        </w:rPr>
        <w:t xml:space="preserve"> Counselling</w:t>
      </w:r>
      <w:r w:rsidR="00775700">
        <w:rPr>
          <w:rFonts w:eastAsia="Times New Roman" w:cs="Arial"/>
          <w:b/>
          <w:bCs/>
          <w:color w:val="4F2683"/>
          <w:spacing w:val="-2"/>
          <w:sz w:val="52"/>
          <w:szCs w:val="52"/>
        </w:rPr>
        <w:t xml:space="preserve"> Practice</w:t>
      </w:r>
    </w:p>
    <w:p w:rsidR="00521E93" w:rsidRPr="008228F2" w:rsidRDefault="00521E93" w:rsidP="00CC1BC0">
      <w:pPr>
        <w:spacing w:after="0"/>
        <w:rPr>
          <w:rFonts w:eastAsia="Times New Roman" w:cs="Arial"/>
          <w:b/>
          <w:bCs/>
          <w:color w:val="4F2683"/>
          <w:spacing w:val="-2"/>
          <w:sz w:val="52"/>
          <w:szCs w:val="52"/>
        </w:rPr>
      </w:pPr>
      <w:r w:rsidRPr="008228F2">
        <w:rPr>
          <w:rFonts w:eastAsia="Times New Roman" w:cs="Arial"/>
          <w:b/>
          <w:bCs/>
          <w:color w:val="4F2683"/>
          <w:spacing w:val="-2"/>
          <w:sz w:val="52"/>
          <w:szCs w:val="52"/>
        </w:rPr>
        <w:t>Marking Scheme</w:t>
      </w:r>
    </w:p>
    <w:p w:rsidR="002F300E" w:rsidRPr="008228F2" w:rsidRDefault="002F300E" w:rsidP="00CC1BC0">
      <w:pPr>
        <w:pStyle w:val="BodyText"/>
        <w:rPr>
          <w:rFonts w:asciiTheme="minorHAnsi" w:hAnsiTheme="minorHAnsi"/>
          <w:bCs/>
          <w:color w:val="EE2C74"/>
          <w:sz w:val="52"/>
          <w:szCs w:val="52"/>
        </w:rPr>
      </w:pPr>
      <w:r w:rsidRPr="008228F2">
        <w:rPr>
          <w:rFonts w:asciiTheme="minorHAnsi" w:hAnsiTheme="minorHAnsi"/>
          <w:bCs/>
          <w:color w:val="EE2C74"/>
          <w:sz w:val="52"/>
          <w:szCs w:val="52"/>
        </w:rPr>
        <w:t>J</w:t>
      </w:r>
      <w:r w:rsidR="005B4A80">
        <w:rPr>
          <w:rFonts w:asciiTheme="minorHAnsi" w:hAnsiTheme="minorHAnsi"/>
          <w:bCs/>
          <w:color w:val="EE2C74"/>
          <w:sz w:val="52"/>
          <w:szCs w:val="52"/>
        </w:rPr>
        <w:t>anuary 2017</w:t>
      </w:r>
      <w:r w:rsidRPr="008228F2">
        <w:rPr>
          <w:rFonts w:asciiTheme="minorHAnsi" w:hAnsiTheme="minorHAnsi"/>
          <w:bCs/>
          <w:color w:val="EE2C74"/>
          <w:sz w:val="52"/>
          <w:szCs w:val="52"/>
        </w:rPr>
        <w:t xml:space="preserve"> Series</w:t>
      </w:r>
    </w:p>
    <w:p w:rsidR="00F24CA7" w:rsidRPr="008228F2" w:rsidRDefault="002F300E" w:rsidP="00CC1BC0">
      <w:pPr>
        <w:tabs>
          <w:tab w:val="left" w:pos="2057"/>
        </w:tabs>
        <w:jc w:val="right"/>
        <w:rPr>
          <w:sz w:val="24"/>
          <w:szCs w:val="28"/>
        </w:rPr>
        <w:sectPr w:rsidR="00F24CA7" w:rsidRPr="008228F2" w:rsidSect="00521E93">
          <w:headerReference w:type="default" r:id="rId8"/>
          <w:footerReference w:type="default" r:id="rId9"/>
          <w:pgSz w:w="11906" w:h="16838"/>
          <w:pgMar w:top="720" w:right="720" w:bottom="720" w:left="720" w:header="708" w:footer="708" w:gutter="0"/>
          <w:cols w:space="708"/>
          <w:docGrid w:linePitch="360"/>
        </w:sectPr>
      </w:pPr>
      <w:r w:rsidRPr="008228F2">
        <w:rPr>
          <w:sz w:val="24"/>
          <w:szCs w:val="28"/>
        </w:rPr>
        <w:tab/>
      </w:r>
    </w:p>
    <w:tbl>
      <w:tblPr>
        <w:tblStyle w:val="TableGrid"/>
        <w:tblpPr w:leftFromText="180" w:rightFromText="180" w:vertAnchor="text" w:horzAnchor="margin" w:tblpXSpec="center" w:tblpY="-404"/>
        <w:tblW w:w="15871" w:type="dxa"/>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ayout w:type="fixed"/>
        <w:tblLook w:val="04A0" w:firstRow="1" w:lastRow="0" w:firstColumn="1" w:lastColumn="0" w:noHBand="0" w:noVBand="1"/>
      </w:tblPr>
      <w:tblGrid>
        <w:gridCol w:w="7412"/>
        <w:gridCol w:w="4349"/>
        <w:gridCol w:w="2693"/>
        <w:gridCol w:w="1417"/>
      </w:tblGrid>
      <w:tr w:rsidR="006B2B42" w:rsidRPr="008228F2" w:rsidTr="002F300E">
        <w:trPr>
          <w:trHeight w:val="699"/>
          <w:jc w:val="center"/>
        </w:trPr>
        <w:tc>
          <w:tcPr>
            <w:tcW w:w="7412" w:type="dxa"/>
            <w:shd w:val="clear" w:color="auto" w:fill="4F2683"/>
          </w:tcPr>
          <w:p w:rsidR="006B2B42" w:rsidRPr="008228F2" w:rsidRDefault="006B2B42" w:rsidP="005A51E5">
            <w:pPr>
              <w:pStyle w:val="AC"/>
              <w:jc w:val="center"/>
              <w:rPr>
                <w:rFonts w:asciiTheme="minorHAnsi" w:eastAsiaTheme="minorEastAsia" w:hAnsiTheme="minorHAnsi"/>
                <w:lang w:eastAsia="en-GB"/>
              </w:rPr>
            </w:pPr>
            <w:r w:rsidRPr="008228F2">
              <w:rPr>
                <w:rFonts w:asciiTheme="minorHAnsi" w:eastAsiaTheme="minorEastAsia" w:hAnsiTheme="minorHAnsi"/>
                <w:b/>
                <w:color w:val="FFFFFF" w:themeColor="background1"/>
                <w:lang w:eastAsia="en-GB"/>
              </w:rPr>
              <w:lastRenderedPageBreak/>
              <w:t>Question</w:t>
            </w:r>
          </w:p>
        </w:tc>
        <w:tc>
          <w:tcPr>
            <w:tcW w:w="4349" w:type="dxa"/>
            <w:shd w:val="clear" w:color="auto" w:fill="4F2683"/>
          </w:tcPr>
          <w:p w:rsidR="006B2B42" w:rsidRPr="008228F2" w:rsidRDefault="006B2B42" w:rsidP="005A51E5">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Accepted</w:t>
            </w:r>
          </w:p>
          <w:p w:rsidR="006B2B42" w:rsidRPr="008228F2" w:rsidRDefault="006B2B42" w:rsidP="005A51E5">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Responses*</w:t>
            </w:r>
          </w:p>
        </w:tc>
        <w:tc>
          <w:tcPr>
            <w:tcW w:w="2693" w:type="dxa"/>
            <w:shd w:val="clear" w:color="auto" w:fill="4F2683"/>
          </w:tcPr>
          <w:p w:rsidR="006B2B42" w:rsidRPr="008228F2" w:rsidRDefault="006B2B42" w:rsidP="005A51E5">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Marks Available</w:t>
            </w:r>
          </w:p>
        </w:tc>
        <w:tc>
          <w:tcPr>
            <w:tcW w:w="1417" w:type="dxa"/>
            <w:shd w:val="clear" w:color="auto" w:fill="4F2683"/>
          </w:tcPr>
          <w:p w:rsidR="006B2B42" w:rsidRPr="008228F2" w:rsidRDefault="006B2B42" w:rsidP="005A51E5">
            <w:pPr>
              <w:pStyle w:val="BodyText"/>
              <w:jc w:val="center"/>
              <w:rPr>
                <w:rFonts w:asciiTheme="minorHAnsi" w:hAnsiTheme="minorHAnsi"/>
                <w:bCs/>
                <w:color w:val="4F2683"/>
                <w:sz w:val="24"/>
                <w:szCs w:val="24"/>
              </w:rPr>
            </w:pPr>
            <w:r w:rsidRPr="008228F2">
              <w:rPr>
                <w:rFonts w:asciiTheme="minorHAnsi" w:eastAsiaTheme="minorEastAsia" w:hAnsiTheme="minorHAnsi"/>
                <w:color w:val="FFFFFF" w:themeColor="background1"/>
                <w:sz w:val="24"/>
                <w:szCs w:val="24"/>
                <w:lang w:eastAsia="en-GB"/>
              </w:rPr>
              <w:t>Assessment Criterion</w:t>
            </w:r>
          </w:p>
        </w:tc>
      </w:tr>
      <w:tr w:rsidR="008228F2" w:rsidRPr="008228F2" w:rsidTr="0090147C">
        <w:trPr>
          <w:trHeight w:val="1276"/>
          <w:jc w:val="center"/>
        </w:trPr>
        <w:tc>
          <w:tcPr>
            <w:tcW w:w="15871" w:type="dxa"/>
            <w:gridSpan w:val="4"/>
            <w:shd w:val="clear" w:color="auto" w:fill="auto"/>
          </w:tcPr>
          <w:p w:rsidR="008228F2" w:rsidRPr="008228F2" w:rsidRDefault="008228F2" w:rsidP="008228F2">
            <w:pPr>
              <w:autoSpaceDE w:val="0"/>
              <w:autoSpaceDN w:val="0"/>
              <w:adjustRightInd w:val="0"/>
              <w:rPr>
                <w:rFonts w:cs="Arial"/>
                <w:b/>
                <w:bCs/>
                <w:szCs w:val="24"/>
              </w:rPr>
            </w:pPr>
            <w:r w:rsidRPr="008228F2">
              <w:rPr>
                <w:rFonts w:cs="Arial"/>
                <w:b/>
                <w:bCs/>
                <w:szCs w:val="24"/>
              </w:rPr>
              <w:t>Scenario</w:t>
            </w:r>
          </w:p>
          <w:p w:rsidR="008228F2" w:rsidRPr="008228F2" w:rsidRDefault="008228F2" w:rsidP="008228F2">
            <w:pPr>
              <w:autoSpaceDE w:val="0"/>
              <w:autoSpaceDN w:val="0"/>
              <w:adjustRightInd w:val="0"/>
              <w:rPr>
                <w:rFonts w:cs="Arial"/>
                <w:szCs w:val="24"/>
              </w:rPr>
            </w:pPr>
            <w:r w:rsidRPr="008228F2">
              <w:rPr>
                <w:rFonts w:cs="Arial"/>
                <w:szCs w:val="24"/>
              </w:rPr>
              <w:t>You have obtained a placement at a local charity that provides services for victims of sexual violence.</w:t>
            </w:r>
          </w:p>
          <w:p w:rsidR="008228F2" w:rsidRPr="008228F2" w:rsidRDefault="008228F2" w:rsidP="008228F2">
            <w:pPr>
              <w:autoSpaceDE w:val="0"/>
              <w:autoSpaceDN w:val="0"/>
              <w:adjustRightInd w:val="0"/>
              <w:rPr>
                <w:rFonts w:cs="Arial"/>
                <w:szCs w:val="24"/>
              </w:rPr>
            </w:pPr>
            <w:r w:rsidRPr="008228F2">
              <w:rPr>
                <w:rFonts w:cs="Arial"/>
                <w:szCs w:val="24"/>
              </w:rPr>
              <w:t xml:space="preserve">These services are only available for clients aged 18 upwards. All clients are assessed by the counselling coordinator and allocated </w:t>
            </w:r>
            <w:proofErr w:type="gramStart"/>
            <w:r w:rsidRPr="008228F2">
              <w:rPr>
                <w:rFonts w:cs="Arial"/>
                <w:szCs w:val="24"/>
              </w:rPr>
              <w:t>according to</w:t>
            </w:r>
            <w:proofErr w:type="gramEnd"/>
            <w:r w:rsidRPr="008228F2">
              <w:rPr>
                <w:rFonts w:cs="Arial"/>
                <w:szCs w:val="24"/>
              </w:rPr>
              <w:t xml:space="preserve"> their level of complexity. Martina is your first client.</w:t>
            </w:r>
          </w:p>
          <w:p w:rsidR="008228F2" w:rsidRPr="008228F2" w:rsidRDefault="008228F2" w:rsidP="008228F2">
            <w:pPr>
              <w:autoSpaceDE w:val="0"/>
              <w:autoSpaceDN w:val="0"/>
              <w:adjustRightInd w:val="0"/>
              <w:rPr>
                <w:rFonts w:cs="Arial"/>
                <w:szCs w:val="24"/>
              </w:rPr>
            </w:pPr>
            <w:r w:rsidRPr="008228F2">
              <w:rPr>
                <w:rFonts w:cs="Arial"/>
                <w:szCs w:val="24"/>
              </w:rPr>
              <w:t xml:space="preserve">The assessment notes state that Martina was sexually abused at the age of 8 and that social services were involved and the perpetrator was prosecuted and jailed. The reason for coming to counselling is that Martina is having flashbacks that only started a month </w:t>
            </w:r>
            <w:proofErr w:type="gramStart"/>
            <w:r w:rsidRPr="008228F2">
              <w:rPr>
                <w:rFonts w:cs="Arial"/>
                <w:szCs w:val="24"/>
              </w:rPr>
              <w:t>ago</w:t>
            </w:r>
            <w:proofErr w:type="gramEnd"/>
            <w:r w:rsidRPr="008228F2">
              <w:rPr>
                <w:rFonts w:cs="Arial"/>
                <w:szCs w:val="24"/>
              </w:rPr>
              <w:t xml:space="preserve">. At the first session Martina is visibly nervous and after agreeing to your contract she starts to sob blurting out that “it was all a lie”. Once she regains her composure she tells you that she passes the charity on her way to school and read about a similar case in the local paper. She told the counselling coordinator a story as she is desperate for someone to help her. Martina, who says she is in reality only 16 had sex with her </w:t>
            </w:r>
            <w:r w:rsidR="00247310" w:rsidRPr="008228F2">
              <w:rPr>
                <w:rFonts w:cs="Arial"/>
                <w:szCs w:val="24"/>
              </w:rPr>
              <w:t>next-door</w:t>
            </w:r>
            <w:r w:rsidRPr="008228F2">
              <w:rPr>
                <w:rFonts w:cs="Arial"/>
                <w:szCs w:val="24"/>
              </w:rPr>
              <w:t xml:space="preserve"> neighbour (Shirley) about a month </w:t>
            </w:r>
            <w:proofErr w:type="gramStart"/>
            <w:r w:rsidRPr="008228F2">
              <w:rPr>
                <w:rFonts w:cs="Arial"/>
                <w:szCs w:val="24"/>
              </w:rPr>
              <w:t>ago</w:t>
            </w:r>
            <w:proofErr w:type="gramEnd"/>
            <w:r w:rsidRPr="008228F2">
              <w:rPr>
                <w:rFonts w:cs="Arial"/>
                <w:szCs w:val="24"/>
              </w:rPr>
              <w:t>. Shirley who lives alone and is 35 is threatening to tell Martina’s mother unless she agrees to have sex with her again. Martina says she is convinced that her parents will throw her out of the house if they ever found out.</w:t>
            </w:r>
          </w:p>
        </w:tc>
      </w:tr>
      <w:tr w:rsidR="008228F2" w:rsidRPr="008228F2" w:rsidTr="002F300E">
        <w:trPr>
          <w:trHeight w:val="746"/>
          <w:jc w:val="center"/>
        </w:trPr>
        <w:tc>
          <w:tcPr>
            <w:tcW w:w="7412" w:type="dxa"/>
            <w:shd w:val="clear" w:color="auto" w:fill="auto"/>
          </w:tcPr>
          <w:p w:rsidR="00812206" w:rsidRPr="00812206" w:rsidRDefault="00812206" w:rsidP="008228F2">
            <w:pPr>
              <w:rPr>
                <w:rFonts w:cs="Arial"/>
                <w:b/>
                <w:szCs w:val="24"/>
              </w:rPr>
            </w:pPr>
            <w:r w:rsidRPr="00812206">
              <w:rPr>
                <w:rFonts w:cs="Arial"/>
                <w:b/>
                <w:szCs w:val="24"/>
              </w:rPr>
              <w:t>Question 1</w:t>
            </w:r>
          </w:p>
          <w:p w:rsidR="008228F2" w:rsidRPr="008228F2" w:rsidRDefault="008228F2" w:rsidP="008228F2">
            <w:pPr>
              <w:rPr>
                <w:rFonts w:cs="Arial"/>
                <w:szCs w:val="24"/>
              </w:rPr>
            </w:pPr>
            <w:r w:rsidRPr="00812206">
              <w:rPr>
                <w:rFonts w:cs="Arial"/>
                <w:b/>
                <w:szCs w:val="24"/>
              </w:rPr>
              <w:t>A)</w:t>
            </w:r>
            <w:r w:rsidRPr="008228F2">
              <w:rPr>
                <w:rFonts w:cs="Arial"/>
                <w:szCs w:val="24"/>
              </w:rPr>
              <w:t xml:space="preserve"> What issues would you take to supervision? Explain your answer:</w:t>
            </w:r>
          </w:p>
          <w:p w:rsidR="008228F2" w:rsidRPr="008228F2" w:rsidRDefault="008228F2" w:rsidP="008228F2">
            <w:pPr>
              <w:rPr>
                <w:rFonts w:cs="Arial"/>
                <w:b/>
                <w:color w:val="4F2683"/>
                <w:sz w:val="20"/>
                <w:szCs w:val="20"/>
              </w:rPr>
            </w:pPr>
          </w:p>
          <w:p w:rsidR="008228F2" w:rsidRPr="008228F2" w:rsidRDefault="008228F2" w:rsidP="008228F2">
            <w:pPr>
              <w:rPr>
                <w:rFonts w:cs="Arial"/>
                <w:b/>
                <w:color w:val="4F2683"/>
                <w:sz w:val="20"/>
                <w:szCs w:val="20"/>
              </w:rPr>
            </w:pPr>
          </w:p>
        </w:tc>
        <w:tc>
          <w:tcPr>
            <w:tcW w:w="4349" w:type="dxa"/>
            <w:shd w:val="clear" w:color="auto" w:fill="auto"/>
          </w:tcPr>
          <w:p w:rsidR="008228F2" w:rsidRPr="008228F2" w:rsidRDefault="008228F2" w:rsidP="008228F2">
            <w:r w:rsidRPr="008228F2">
              <w:t>Up to any 3 from the following:</w:t>
            </w:r>
          </w:p>
          <w:p w:rsidR="008228F2" w:rsidRPr="008228F2" w:rsidRDefault="008228F2" w:rsidP="004357B8">
            <w:pPr>
              <w:numPr>
                <w:ilvl w:val="0"/>
                <w:numId w:val="3"/>
              </w:numPr>
            </w:pPr>
            <w:r w:rsidRPr="008228F2">
              <w:t>Nature of contract to be established</w:t>
            </w:r>
          </w:p>
          <w:p w:rsidR="008228F2" w:rsidRPr="008228F2" w:rsidRDefault="008228F2" w:rsidP="004357B8">
            <w:pPr>
              <w:numPr>
                <w:ilvl w:val="0"/>
                <w:numId w:val="3"/>
              </w:numPr>
            </w:pPr>
            <w:r w:rsidRPr="008228F2">
              <w:t>Whether you feel competent to deal with this client</w:t>
            </w:r>
          </w:p>
          <w:p w:rsidR="008228F2" w:rsidRPr="008228F2" w:rsidRDefault="008228F2" w:rsidP="004357B8">
            <w:pPr>
              <w:numPr>
                <w:ilvl w:val="0"/>
                <w:numId w:val="3"/>
              </w:numPr>
            </w:pPr>
            <w:r w:rsidRPr="008228F2">
              <w:t xml:space="preserve">Your response to your client’s issues/situation </w:t>
            </w:r>
          </w:p>
          <w:p w:rsidR="008228F2" w:rsidRPr="008228F2" w:rsidRDefault="008228F2" w:rsidP="004357B8">
            <w:pPr>
              <w:numPr>
                <w:ilvl w:val="0"/>
                <w:numId w:val="3"/>
              </w:numPr>
            </w:pPr>
            <w:r w:rsidRPr="008228F2">
              <w:t>Your response to what your client has brought about her life</w:t>
            </w:r>
          </w:p>
          <w:p w:rsidR="008228F2" w:rsidRPr="008228F2" w:rsidRDefault="008228F2" w:rsidP="004357B8">
            <w:pPr>
              <w:numPr>
                <w:ilvl w:val="0"/>
                <w:numId w:val="3"/>
              </w:numPr>
            </w:pPr>
            <w:r w:rsidRPr="008228F2">
              <w:t xml:space="preserve">Can an alliance be formed as she may not be able to continue in the </w:t>
            </w:r>
            <w:proofErr w:type="gramStart"/>
            <w:r w:rsidRPr="008228F2">
              <w:t>service</w:t>
            </w:r>
            <w:proofErr w:type="gramEnd"/>
          </w:p>
          <w:p w:rsidR="008228F2" w:rsidRPr="008228F2" w:rsidRDefault="00812206" w:rsidP="004357B8">
            <w:pPr>
              <w:numPr>
                <w:ilvl w:val="0"/>
                <w:numId w:val="3"/>
              </w:numPr>
            </w:pPr>
            <w:r>
              <w:t xml:space="preserve">The issues of </w:t>
            </w:r>
            <w:r w:rsidR="008228F2" w:rsidRPr="008228F2">
              <w:t xml:space="preserve">being coerced into a sexual relationship and potential for destruction of home life </w:t>
            </w:r>
          </w:p>
          <w:p w:rsidR="008228F2" w:rsidRPr="008228F2" w:rsidRDefault="008228F2" w:rsidP="004357B8">
            <w:pPr>
              <w:numPr>
                <w:ilvl w:val="0"/>
                <w:numId w:val="3"/>
              </w:numPr>
            </w:pPr>
            <w:r w:rsidRPr="008228F2">
              <w:t>How the service might respond to an ‘under-age’ client</w:t>
            </w:r>
          </w:p>
          <w:p w:rsidR="008228F2" w:rsidRPr="008228F2" w:rsidRDefault="008228F2" w:rsidP="004357B8">
            <w:pPr>
              <w:numPr>
                <w:ilvl w:val="0"/>
                <w:numId w:val="3"/>
              </w:numPr>
            </w:pPr>
            <w:r w:rsidRPr="008228F2">
              <w:t>Sourcing an appropriate referral</w:t>
            </w:r>
          </w:p>
          <w:p w:rsidR="008228F2" w:rsidRPr="008228F2" w:rsidRDefault="008228F2" w:rsidP="008228F2">
            <w:r w:rsidRPr="008228F2">
              <w:t xml:space="preserve">Explanation related to the scenario for each response given </w:t>
            </w:r>
          </w:p>
          <w:p w:rsidR="008228F2" w:rsidRPr="008228F2" w:rsidRDefault="008228F2" w:rsidP="008228F2"/>
        </w:tc>
        <w:tc>
          <w:tcPr>
            <w:tcW w:w="2693" w:type="dxa"/>
          </w:tcPr>
          <w:p w:rsidR="008228F2" w:rsidRPr="008228F2" w:rsidRDefault="008228F2" w:rsidP="008228F2">
            <w:r w:rsidRPr="008228F2">
              <w:rPr>
                <w:b/>
              </w:rPr>
              <w:t>12 marks</w:t>
            </w:r>
            <w:r w:rsidRPr="008228F2">
              <w:t xml:space="preserve"> available</w:t>
            </w:r>
          </w:p>
          <w:p w:rsidR="008228F2" w:rsidRPr="008228F2" w:rsidRDefault="008228F2" w:rsidP="008228F2">
            <w:r w:rsidRPr="008228F2">
              <w:t xml:space="preserve">Up to </w:t>
            </w:r>
            <w:r w:rsidRPr="008228F2">
              <w:rPr>
                <w:b/>
              </w:rPr>
              <w:t>3 marks</w:t>
            </w:r>
            <w:r w:rsidRPr="008228F2">
              <w:t xml:space="preserve"> per explanation given per the following criteria:</w:t>
            </w:r>
          </w:p>
          <w:p w:rsidR="008228F2" w:rsidRPr="008228F2" w:rsidRDefault="008228F2" w:rsidP="008228F2">
            <w:r w:rsidRPr="008228F2">
              <w:rPr>
                <w:b/>
              </w:rPr>
              <w:t>3 marks</w:t>
            </w:r>
            <w:r w:rsidRPr="008228F2">
              <w:t xml:space="preserve"> good solid reason that demonstrates good understanding of client’s presentation</w:t>
            </w:r>
          </w:p>
          <w:p w:rsidR="008228F2" w:rsidRPr="008228F2" w:rsidRDefault="008228F2" w:rsidP="008228F2">
            <w:r w:rsidRPr="008228F2">
              <w:rPr>
                <w:b/>
              </w:rPr>
              <w:t>2 marks</w:t>
            </w:r>
            <w:r w:rsidRPr="008228F2">
              <w:t xml:space="preserve"> good reason that is derived from the information in the scenario</w:t>
            </w:r>
          </w:p>
          <w:p w:rsidR="008228F2" w:rsidRPr="008228F2" w:rsidRDefault="008228F2" w:rsidP="008228F2">
            <w:r w:rsidRPr="008228F2">
              <w:rPr>
                <w:b/>
              </w:rPr>
              <w:t>1 mark</w:t>
            </w:r>
            <w:r w:rsidRPr="008228F2">
              <w:t xml:space="preserve"> tenuous reason but not clearly linked to client scenario </w:t>
            </w:r>
          </w:p>
          <w:p w:rsidR="008228F2" w:rsidRPr="008228F2" w:rsidRDefault="008228F2" w:rsidP="008228F2">
            <w:r w:rsidRPr="008228F2">
              <w:rPr>
                <w:b/>
              </w:rPr>
              <w:t>0 Marks</w:t>
            </w:r>
            <w:r w:rsidRPr="008228F2">
              <w:t xml:space="preserve"> no reason provided</w:t>
            </w:r>
          </w:p>
        </w:tc>
        <w:tc>
          <w:tcPr>
            <w:tcW w:w="1417" w:type="dxa"/>
          </w:tcPr>
          <w:p w:rsidR="008228F2" w:rsidRPr="008228F2" w:rsidRDefault="008228F2" w:rsidP="008228F2">
            <w:pPr>
              <w:pStyle w:val="BodyText"/>
              <w:rPr>
                <w:rFonts w:asciiTheme="minorHAnsi" w:hAnsiTheme="minorHAnsi"/>
                <w:bCs/>
                <w:color w:val="4F2683"/>
                <w:sz w:val="20"/>
                <w:szCs w:val="20"/>
              </w:rPr>
            </w:pPr>
            <w:r w:rsidRPr="008228F2">
              <w:rPr>
                <w:rFonts w:asciiTheme="minorHAnsi" w:eastAsiaTheme="minorEastAsia" w:hAnsiTheme="minorHAnsi" w:cstheme="minorBidi"/>
                <w:b w:val="0"/>
                <w:color w:val="auto"/>
                <w:sz w:val="22"/>
                <w:lang w:eastAsia="en-GB"/>
              </w:rPr>
              <w:t>4.1, 4.2</w:t>
            </w:r>
          </w:p>
        </w:tc>
      </w:tr>
      <w:tr w:rsidR="008228F2" w:rsidRPr="008228F2" w:rsidTr="002F300E">
        <w:trPr>
          <w:trHeight w:val="289"/>
          <w:jc w:val="center"/>
        </w:trPr>
        <w:tc>
          <w:tcPr>
            <w:tcW w:w="7412" w:type="dxa"/>
            <w:shd w:val="clear" w:color="auto" w:fill="auto"/>
          </w:tcPr>
          <w:p w:rsidR="008228F2" w:rsidRPr="008228F2" w:rsidRDefault="008228F2" w:rsidP="008228F2">
            <w:pPr>
              <w:autoSpaceDE w:val="0"/>
              <w:autoSpaceDN w:val="0"/>
              <w:adjustRightInd w:val="0"/>
            </w:pPr>
            <w:r w:rsidRPr="00812206">
              <w:rPr>
                <w:b/>
              </w:rPr>
              <w:lastRenderedPageBreak/>
              <w:t xml:space="preserve">B) </w:t>
            </w:r>
            <w:r w:rsidRPr="008228F2">
              <w:t>How would you expect supervision to influence your relationship with Martina? Explain your answer:</w:t>
            </w:r>
          </w:p>
          <w:p w:rsidR="008228F2" w:rsidRPr="008228F2" w:rsidRDefault="008228F2" w:rsidP="008228F2">
            <w:pPr>
              <w:pStyle w:val="BodyText"/>
              <w:rPr>
                <w:rFonts w:asciiTheme="minorHAnsi" w:hAnsiTheme="minorHAnsi"/>
                <w:bCs/>
                <w:color w:val="4F2683"/>
                <w:sz w:val="20"/>
                <w:szCs w:val="20"/>
              </w:rPr>
            </w:pPr>
          </w:p>
          <w:p w:rsidR="008228F2" w:rsidRPr="008228F2" w:rsidRDefault="008228F2" w:rsidP="008228F2">
            <w:pPr>
              <w:pStyle w:val="BodyText"/>
              <w:rPr>
                <w:rFonts w:asciiTheme="minorHAnsi" w:hAnsiTheme="minorHAnsi"/>
                <w:bCs/>
                <w:color w:val="4F2683"/>
                <w:sz w:val="20"/>
                <w:szCs w:val="20"/>
              </w:rPr>
            </w:pPr>
          </w:p>
          <w:p w:rsidR="008228F2" w:rsidRPr="008228F2" w:rsidRDefault="008228F2" w:rsidP="008228F2">
            <w:pPr>
              <w:pStyle w:val="BodyText"/>
              <w:rPr>
                <w:rFonts w:asciiTheme="minorHAnsi" w:hAnsiTheme="minorHAnsi"/>
                <w:bCs/>
                <w:color w:val="4F2683"/>
                <w:sz w:val="20"/>
                <w:szCs w:val="20"/>
              </w:rPr>
            </w:pPr>
          </w:p>
          <w:p w:rsidR="008228F2" w:rsidRPr="008228F2" w:rsidRDefault="008228F2" w:rsidP="008228F2">
            <w:pPr>
              <w:pStyle w:val="BodyText"/>
              <w:rPr>
                <w:rFonts w:asciiTheme="minorHAnsi" w:hAnsiTheme="minorHAnsi"/>
                <w:bCs/>
                <w:color w:val="4F2683"/>
                <w:sz w:val="20"/>
                <w:szCs w:val="20"/>
              </w:rPr>
            </w:pPr>
          </w:p>
        </w:tc>
        <w:tc>
          <w:tcPr>
            <w:tcW w:w="4349" w:type="dxa"/>
            <w:shd w:val="clear" w:color="auto" w:fill="auto"/>
          </w:tcPr>
          <w:p w:rsidR="008228F2" w:rsidRPr="008228F2" w:rsidRDefault="008228F2" w:rsidP="008228F2">
            <w:r w:rsidRPr="008228F2">
              <w:t>Up to any 3 from the following:</w:t>
            </w:r>
          </w:p>
          <w:p w:rsidR="008228F2" w:rsidRPr="008228F2" w:rsidRDefault="008228F2" w:rsidP="008228F2"/>
          <w:p w:rsidR="008228F2" w:rsidRPr="008228F2" w:rsidRDefault="008228F2" w:rsidP="004357B8">
            <w:pPr>
              <w:pStyle w:val="ListParagraph"/>
              <w:numPr>
                <w:ilvl w:val="0"/>
                <w:numId w:val="5"/>
              </w:numPr>
            </w:pPr>
            <w:r w:rsidRPr="008228F2">
              <w:t>Procedural details for referral to a YP service</w:t>
            </w:r>
          </w:p>
          <w:p w:rsidR="008228F2" w:rsidRPr="008228F2" w:rsidRDefault="008228F2" w:rsidP="004357B8">
            <w:pPr>
              <w:numPr>
                <w:ilvl w:val="0"/>
                <w:numId w:val="4"/>
              </w:numPr>
            </w:pPr>
            <w:r w:rsidRPr="008228F2">
              <w:t xml:space="preserve">Any answer which shows awareness of health and safety issues for client </w:t>
            </w:r>
          </w:p>
          <w:p w:rsidR="008228F2" w:rsidRPr="008228F2" w:rsidRDefault="008228F2" w:rsidP="004357B8">
            <w:pPr>
              <w:numPr>
                <w:ilvl w:val="0"/>
                <w:numId w:val="4"/>
              </w:numPr>
            </w:pPr>
            <w:r w:rsidRPr="008228F2">
              <w:t>Any answer which shows awareness of agency protocols for 18+ only/ need for specialised service for YP</w:t>
            </w:r>
          </w:p>
          <w:p w:rsidR="008228F2" w:rsidRPr="008228F2" w:rsidRDefault="008228F2" w:rsidP="004357B8">
            <w:pPr>
              <w:numPr>
                <w:ilvl w:val="0"/>
                <w:numId w:val="4"/>
              </w:numPr>
            </w:pPr>
            <w:r w:rsidRPr="008228F2">
              <w:t>Own feelings about this client – sexuality, coercive sex, may not be able to continue</w:t>
            </w:r>
          </w:p>
          <w:p w:rsidR="008228F2" w:rsidRPr="008228F2" w:rsidRDefault="008228F2" w:rsidP="004357B8">
            <w:pPr>
              <w:numPr>
                <w:ilvl w:val="0"/>
                <w:numId w:val="4"/>
              </w:numPr>
            </w:pPr>
            <w:r w:rsidRPr="008228F2">
              <w:t>Your level of expertise</w:t>
            </w:r>
          </w:p>
          <w:p w:rsidR="008228F2" w:rsidRPr="008228F2" w:rsidRDefault="008228F2" w:rsidP="004357B8">
            <w:pPr>
              <w:numPr>
                <w:ilvl w:val="0"/>
                <w:numId w:val="4"/>
              </w:numPr>
            </w:pPr>
            <w:r w:rsidRPr="008228F2">
              <w:t>Possible stereotyping of client</w:t>
            </w:r>
          </w:p>
          <w:p w:rsidR="008228F2" w:rsidRPr="008228F2" w:rsidRDefault="008228F2" w:rsidP="004357B8">
            <w:pPr>
              <w:numPr>
                <w:ilvl w:val="0"/>
                <w:numId w:val="4"/>
              </w:numPr>
            </w:pPr>
            <w:r w:rsidRPr="008228F2">
              <w:t>Placement protocols for managing this situation in the relationship with Martina</w:t>
            </w:r>
          </w:p>
          <w:p w:rsidR="008228F2" w:rsidRPr="008228F2" w:rsidRDefault="008228F2" w:rsidP="004357B8">
            <w:pPr>
              <w:pStyle w:val="ListParagraph"/>
              <w:numPr>
                <w:ilvl w:val="0"/>
                <w:numId w:val="4"/>
              </w:numPr>
              <w:rPr>
                <w:rFonts w:cs="Arial"/>
                <w:bCs/>
                <w:color w:val="4F2683"/>
                <w:sz w:val="20"/>
                <w:szCs w:val="20"/>
                <w:bdr w:val="none" w:sz="0" w:space="0" w:color="auto" w:frame="1"/>
                <w:shd w:val="clear" w:color="auto" w:fill="FFFFFF"/>
              </w:rPr>
            </w:pPr>
            <w:r w:rsidRPr="008228F2">
              <w:t>Wider duty to protect welfare of YP</w:t>
            </w:r>
          </w:p>
          <w:p w:rsidR="008228F2" w:rsidRPr="008228F2" w:rsidRDefault="008228F2" w:rsidP="008228F2">
            <w:pPr>
              <w:rPr>
                <w:rFonts w:cs="Arial"/>
                <w:bCs/>
                <w:color w:val="4F2683"/>
                <w:sz w:val="20"/>
                <w:szCs w:val="20"/>
                <w:bdr w:val="none" w:sz="0" w:space="0" w:color="auto" w:frame="1"/>
                <w:shd w:val="clear" w:color="auto" w:fill="FFFFFF"/>
              </w:rPr>
            </w:pPr>
            <w:r w:rsidRPr="008228F2">
              <w:t>Explanation related to the scenario for each response given</w:t>
            </w:r>
          </w:p>
        </w:tc>
        <w:tc>
          <w:tcPr>
            <w:tcW w:w="2693" w:type="dxa"/>
          </w:tcPr>
          <w:p w:rsidR="008228F2" w:rsidRPr="008228F2" w:rsidRDefault="008228F2" w:rsidP="008228F2">
            <w:r w:rsidRPr="008228F2">
              <w:rPr>
                <w:b/>
              </w:rPr>
              <w:t>12 marks</w:t>
            </w:r>
            <w:r w:rsidRPr="008228F2">
              <w:t xml:space="preserve"> available</w:t>
            </w:r>
          </w:p>
          <w:p w:rsidR="008228F2" w:rsidRPr="008228F2" w:rsidRDefault="008228F2" w:rsidP="008228F2">
            <w:r w:rsidRPr="008228F2">
              <w:t xml:space="preserve">Up to </w:t>
            </w:r>
            <w:r w:rsidRPr="008228F2">
              <w:rPr>
                <w:b/>
              </w:rPr>
              <w:t>3 marks</w:t>
            </w:r>
            <w:r w:rsidRPr="008228F2">
              <w:t xml:space="preserve"> per explanation given per the following criteria:</w:t>
            </w:r>
          </w:p>
          <w:p w:rsidR="008228F2" w:rsidRPr="008228F2" w:rsidRDefault="008228F2" w:rsidP="008228F2">
            <w:r w:rsidRPr="008228F2">
              <w:rPr>
                <w:b/>
              </w:rPr>
              <w:t>3 marks</w:t>
            </w:r>
            <w:r w:rsidRPr="008228F2">
              <w:t xml:space="preserve"> good solid reason that demonstrates good understanding of client’s presentation</w:t>
            </w:r>
          </w:p>
          <w:p w:rsidR="008228F2" w:rsidRPr="008228F2" w:rsidRDefault="008228F2" w:rsidP="008228F2">
            <w:r w:rsidRPr="008228F2">
              <w:rPr>
                <w:b/>
              </w:rPr>
              <w:t>2 marks</w:t>
            </w:r>
            <w:r w:rsidRPr="008228F2">
              <w:t xml:space="preserve"> good reason that is derived from the information in the scenario</w:t>
            </w:r>
          </w:p>
          <w:p w:rsidR="008228F2" w:rsidRPr="008228F2" w:rsidRDefault="008228F2" w:rsidP="008228F2">
            <w:r w:rsidRPr="008228F2">
              <w:rPr>
                <w:b/>
              </w:rPr>
              <w:t>1 mark</w:t>
            </w:r>
            <w:r w:rsidRPr="008228F2">
              <w:t xml:space="preserve"> tenuous reason but not clearly linked to client scenario </w:t>
            </w:r>
          </w:p>
          <w:p w:rsidR="008228F2" w:rsidRPr="008228F2" w:rsidRDefault="008228F2" w:rsidP="008228F2">
            <w:pPr>
              <w:rPr>
                <w:color w:val="4F2683"/>
                <w:sz w:val="20"/>
                <w:szCs w:val="20"/>
              </w:rPr>
            </w:pPr>
            <w:r w:rsidRPr="008228F2">
              <w:rPr>
                <w:b/>
              </w:rPr>
              <w:t>0 Marks</w:t>
            </w:r>
            <w:r w:rsidRPr="008228F2">
              <w:t xml:space="preserve"> no reason provided</w:t>
            </w:r>
          </w:p>
        </w:tc>
        <w:tc>
          <w:tcPr>
            <w:tcW w:w="1417" w:type="dxa"/>
          </w:tcPr>
          <w:p w:rsidR="008228F2" w:rsidRPr="008228F2" w:rsidRDefault="00A13D8B" w:rsidP="008228F2">
            <w:pPr>
              <w:pStyle w:val="BodyText"/>
              <w:rPr>
                <w:rFonts w:asciiTheme="minorHAnsi" w:hAnsiTheme="minorHAnsi"/>
                <w:bCs/>
                <w:color w:val="4F2683"/>
                <w:sz w:val="20"/>
                <w:szCs w:val="20"/>
              </w:rPr>
            </w:pPr>
            <w:r w:rsidRPr="00A13D8B">
              <w:rPr>
                <w:rFonts w:asciiTheme="minorHAnsi" w:eastAsiaTheme="minorEastAsia" w:hAnsiTheme="minorHAnsi" w:cstheme="minorBidi"/>
                <w:b w:val="0"/>
                <w:color w:val="auto"/>
                <w:sz w:val="22"/>
                <w:lang w:eastAsia="en-GB"/>
              </w:rPr>
              <w:t>4.3</w:t>
            </w:r>
          </w:p>
        </w:tc>
      </w:tr>
      <w:tr w:rsidR="008228F2" w:rsidRPr="008228F2" w:rsidTr="002F300E">
        <w:trPr>
          <w:trHeight w:val="289"/>
          <w:jc w:val="center"/>
        </w:trPr>
        <w:tc>
          <w:tcPr>
            <w:tcW w:w="7412" w:type="dxa"/>
            <w:shd w:val="clear" w:color="auto" w:fill="auto"/>
          </w:tcPr>
          <w:p w:rsidR="00812206" w:rsidRPr="00812206" w:rsidRDefault="00812206" w:rsidP="008228F2">
            <w:pPr>
              <w:autoSpaceDE w:val="0"/>
              <w:autoSpaceDN w:val="0"/>
              <w:adjustRightInd w:val="0"/>
              <w:rPr>
                <w:b/>
              </w:rPr>
            </w:pPr>
            <w:r w:rsidRPr="00812206">
              <w:rPr>
                <w:b/>
              </w:rPr>
              <w:t>Question 2</w:t>
            </w:r>
          </w:p>
          <w:p w:rsidR="008228F2" w:rsidRPr="008228F2" w:rsidRDefault="008228F2" w:rsidP="008228F2">
            <w:pPr>
              <w:autoSpaceDE w:val="0"/>
              <w:autoSpaceDN w:val="0"/>
              <w:adjustRightInd w:val="0"/>
            </w:pPr>
            <w:r w:rsidRPr="008228F2">
              <w:t>Discuss the strengths and limitations of your chosen core theoretical model in a</w:t>
            </w:r>
            <w:r w:rsidR="00FC396A">
              <w:t>pproaching work with Martina</w:t>
            </w:r>
            <w:r w:rsidRPr="008228F2">
              <w:t>.</w:t>
            </w:r>
          </w:p>
          <w:p w:rsidR="008228F2" w:rsidRPr="008228F2" w:rsidRDefault="008228F2" w:rsidP="008228F2">
            <w:pPr>
              <w:autoSpaceDE w:val="0"/>
              <w:autoSpaceDN w:val="0"/>
              <w:adjustRightInd w:val="0"/>
            </w:pPr>
            <w:r w:rsidRPr="008228F2">
              <w:t>You should focus on three key concepts from the model you have chosen and show how they might be employed in the counselling with Martina as well as discussing the strengths and limitations of each in turn.</w:t>
            </w:r>
          </w:p>
          <w:p w:rsidR="008228F2" w:rsidRPr="008228F2" w:rsidRDefault="008228F2" w:rsidP="008228F2">
            <w:pPr>
              <w:rPr>
                <w:bCs/>
                <w:color w:val="4F2683"/>
                <w:sz w:val="20"/>
                <w:szCs w:val="20"/>
              </w:rPr>
            </w:pPr>
          </w:p>
          <w:p w:rsidR="008228F2" w:rsidRPr="008228F2" w:rsidRDefault="008228F2" w:rsidP="008228F2">
            <w:pPr>
              <w:rPr>
                <w:bCs/>
                <w:color w:val="4F2683"/>
                <w:sz w:val="20"/>
                <w:szCs w:val="20"/>
              </w:rPr>
            </w:pPr>
          </w:p>
          <w:p w:rsidR="008228F2" w:rsidRPr="008228F2" w:rsidRDefault="008228F2" w:rsidP="008228F2">
            <w:pPr>
              <w:rPr>
                <w:bCs/>
                <w:color w:val="4F2683"/>
                <w:sz w:val="20"/>
                <w:szCs w:val="20"/>
              </w:rPr>
            </w:pPr>
          </w:p>
        </w:tc>
        <w:tc>
          <w:tcPr>
            <w:tcW w:w="4349" w:type="dxa"/>
            <w:shd w:val="clear" w:color="auto" w:fill="auto"/>
          </w:tcPr>
          <w:p w:rsidR="008228F2" w:rsidRPr="008228F2" w:rsidRDefault="008228F2" w:rsidP="008228F2">
            <w:r w:rsidRPr="008228F2">
              <w:t xml:space="preserve">KEY theoretical concepts </w:t>
            </w:r>
            <w:r w:rsidRPr="008228F2">
              <w:rPr>
                <w:b/>
              </w:rPr>
              <w:t>used t</w:t>
            </w:r>
            <w:r w:rsidRPr="008228F2">
              <w:t>o:</w:t>
            </w:r>
          </w:p>
          <w:p w:rsidR="008228F2" w:rsidRPr="008228F2" w:rsidRDefault="008228F2" w:rsidP="008228F2"/>
          <w:p w:rsidR="008228F2" w:rsidRPr="008228F2" w:rsidRDefault="008228F2" w:rsidP="004357B8">
            <w:pPr>
              <w:numPr>
                <w:ilvl w:val="0"/>
                <w:numId w:val="4"/>
              </w:numPr>
            </w:pPr>
            <w:r w:rsidRPr="008228F2">
              <w:t>Describe how an alliance/collaboration might be achieved and identify and define appropriate counselling skills that might be employed</w:t>
            </w:r>
          </w:p>
          <w:p w:rsidR="008228F2" w:rsidRPr="008228F2" w:rsidRDefault="008228F2" w:rsidP="004357B8">
            <w:pPr>
              <w:numPr>
                <w:ilvl w:val="0"/>
                <w:numId w:val="4"/>
              </w:numPr>
            </w:pPr>
            <w:r w:rsidRPr="008228F2">
              <w:t xml:space="preserve">Describe what the client needs to understand and how expectations can be surfaced </w:t>
            </w:r>
          </w:p>
          <w:p w:rsidR="008228F2" w:rsidRPr="008228F2" w:rsidRDefault="008228F2" w:rsidP="004357B8">
            <w:pPr>
              <w:numPr>
                <w:ilvl w:val="0"/>
                <w:numId w:val="4"/>
              </w:numPr>
              <w:spacing w:after="200" w:line="276" w:lineRule="auto"/>
            </w:pPr>
            <w:r w:rsidRPr="008228F2">
              <w:t>Explore how goals/outcome/preferred future might be arrived at</w:t>
            </w:r>
          </w:p>
          <w:p w:rsidR="008228F2" w:rsidRPr="008228F2" w:rsidRDefault="008228F2" w:rsidP="00247310">
            <w:pPr>
              <w:numPr>
                <w:ilvl w:val="0"/>
                <w:numId w:val="4"/>
              </w:numPr>
              <w:spacing w:line="276" w:lineRule="auto"/>
            </w:pPr>
            <w:r w:rsidRPr="008228F2">
              <w:lastRenderedPageBreak/>
              <w:t xml:space="preserve">Describe how a referral might be necessary/how this might be addressed/negotiated </w:t>
            </w:r>
          </w:p>
          <w:p w:rsidR="008228F2" w:rsidRPr="00247310" w:rsidRDefault="00247310" w:rsidP="00247310">
            <w:pPr>
              <w:pStyle w:val="ListParagraph"/>
              <w:numPr>
                <w:ilvl w:val="0"/>
                <w:numId w:val="4"/>
              </w:numPr>
              <w:rPr>
                <w:rFonts w:cs="Arial"/>
                <w:color w:val="4F2683"/>
                <w:sz w:val="20"/>
                <w:szCs w:val="20"/>
              </w:rPr>
            </w:pPr>
            <w:r>
              <w:t>D</w:t>
            </w:r>
            <w:r w:rsidR="008228F2" w:rsidRPr="008228F2">
              <w:t>iscuss what can be achieved in one (or a few) sessions and explore possible agreements for the future</w:t>
            </w:r>
          </w:p>
          <w:p w:rsidR="008228F2" w:rsidRPr="008228F2" w:rsidRDefault="008228F2" w:rsidP="008228F2">
            <w:pPr>
              <w:rPr>
                <w:rFonts w:cs="Arial"/>
                <w:color w:val="4F2683"/>
                <w:sz w:val="20"/>
                <w:szCs w:val="20"/>
              </w:rPr>
            </w:pPr>
          </w:p>
        </w:tc>
        <w:tc>
          <w:tcPr>
            <w:tcW w:w="2693" w:type="dxa"/>
          </w:tcPr>
          <w:p w:rsidR="008228F2" w:rsidRPr="008228F2" w:rsidRDefault="008228F2" w:rsidP="008228F2">
            <w:pPr>
              <w:spacing w:after="200" w:line="276" w:lineRule="auto"/>
              <w:rPr>
                <w:b/>
              </w:rPr>
            </w:pPr>
            <w:r w:rsidRPr="008228F2">
              <w:rPr>
                <w:b/>
              </w:rPr>
              <w:lastRenderedPageBreak/>
              <w:t>9 marks</w:t>
            </w:r>
          </w:p>
          <w:p w:rsidR="008228F2" w:rsidRPr="008228F2" w:rsidRDefault="008228F2" w:rsidP="008228F2">
            <w:pPr>
              <w:spacing w:after="200" w:line="276" w:lineRule="auto"/>
            </w:pPr>
            <w:r w:rsidRPr="008228F2">
              <w:rPr>
                <w:b/>
              </w:rPr>
              <w:t>3 marks per point</w:t>
            </w:r>
            <w:r w:rsidRPr="008228F2">
              <w:t xml:space="preserve"> </w:t>
            </w:r>
            <w:r w:rsidRPr="008228F2">
              <w:rPr>
                <w:b/>
              </w:rPr>
              <w:t>covered</w:t>
            </w:r>
            <w:r w:rsidRPr="008228F2">
              <w:t xml:space="preserve"> when mentioned, described and explored containing detailed reference to the scenario </w:t>
            </w:r>
          </w:p>
          <w:p w:rsidR="008228F2" w:rsidRPr="008228F2" w:rsidRDefault="008228F2" w:rsidP="008228F2">
            <w:pPr>
              <w:spacing w:after="200" w:line="276" w:lineRule="auto"/>
            </w:pPr>
            <w:r w:rsidRPr="008228F2">
              <w:rPr>
                <w:b/>
              </w:rPr>
              <w:t>2 marks per point</w:t>
            </w:r>
            <w:r w:rsidRPr="008228F2">
              <w:t xml:space="preserve"> </w:t>
            </w:r>
            <w:r w:rsidRPr="008228F2">
              <w:rPr>
                <w:b/>
              </w:rPr>
              <w:t>covered</w:t>
            </w:r>
            <w:r w:rsidRPr="008228F2">
              <w:t xml:space="preserve"> when mentioned, described and containing </w:t>
            </w:r>
            <w:r w:rsidRPr="008228F2">
              <w:lastRenderedPageBreak/>
              <w:t xml:space="preserve">appropriate reference to the scenario </w:t>
            </w:r>
          </w:p>
          <w:p w:rsidR="008228F2" w:rsidRPr="008228F2" w:rsidRDefault="008228F2" w:rsidP="008228F2">
            <w:pPr>
              <w:spacing w:after="200" w:line="276" w:lineRule="auto"/>
            </w:pPr>
            <w:r w:rsidRPr="008228F2">
              <w:rPr>
                <w:b/>
              </w:rPr>
              <w:t>1 mark per point</w:t>
            </w:r>
            <w:r w:rsidRPr="008228F2">
              <w:t xml:space="preserve"> </w:t>
            </w:r>
            <w:r w:rsidRPr="008228F2">
              <w:rPr>
                <w:b/>
              </w:rPr>
              <w:t>covered</w:t>
            </w:r>
            <w:r w:rsidRPr="008228F2">
              <w:t xml:space="preserve"> when mentioned, described and containing   reference to the scenario or is not so general it could be applied to any scenario</w:t>
            </w:r>
          </w:p>
          <w:p w:rsidR="008228F2" w:rsidRPr="008228F2" w:rsidRDefault="008228F2" w:rsidP="008228F2">
            <w:pPr>
              <w:spacing w:after="200" w:line="276" w:lineRule="auto"/>
            </w:pPr>
            <w:r w:rsidRPr="008228F2">
              <w:rPr>
                <w:b/>
              </w:rPr>
              <w:t xml:space="preserve">0 marks per point covered </w:t>
            </w:r>
            <w:r w:rsidRPr="008228F2">
              <w:t>where explanation is general and unrelated to the scenario or could be related to any scenario</w:t>
            </w:r>
          </w:p>
          <w:p w:rsidR="008228F2" w:rsidRPr="008228F2" w:rsidRDefault="008228F2" w:rsidP="008228F2">
            <w:pPr>
              <w:pStyle w:val="BodyText"/>
              <w:rPr>
                <w:rFonts w:asciiTheme="minorHAnsi" w:hAnsiTheme="minorHAnsi"/>
                <w:bCs/>
                <w:color w:val="4F2683"/>
                <w:sz w:val="20"/>
                <w:szCs w:val="20"/>
              </w:rPr>
            </w:pPr>
          </w:p>
        </w:tc>
        <w:tc>
          <w:tcPr>
            <w:tcW w:w="1417" w:type="dxa"/>
          </w:tcPr>
          <w:p w:rsidR="008228F2" w:rsidRPr="008228F2" w:rsidRDefault="002377BA" w:rsidP="008228F2">
            <w:pPr>
              <w:pStyle w:val="BodyText"/>
              <w:rPr>
                <w:rFonts w:asciiTheme="minorHAnsi" w:hAnsiTheme="minorHAnsi"/>
                <w:bCs/>
                <w:color w:val="4F2683"/>
                <w:sz w:val="20"/>
                <w:szCs w:val="20"/>
              </w:rPr>
            </w:pPr>
            <w:r w:rsidRPr="002377BA">
              <w:rPr>
                <w:rFonts w:asciiTheme="minorHAnsi" w:eastAsiaTheme="minorEastAsia" w:hAnsiTheme="minorHAnsi" w:cstheme="minorBidi"/>
                <w:b w:val="0"/>
                <w:color w:val="auto"/>
                <w:sz w:val="22"/>
                <w:lang w:eastAsia="en-GB"/>
              </w:rPr>
              <w:lastRenderedPageBreak/>
              <w:t>3.1</w:t>
            </w:r>
          </w:p>
        </w:tc>
      </w:tr>
      <w:tr w:rsidR="008228F2" w:rsidRPr="008228F2" w:rsidTr="002F300E">
        <w:trPr>
          <w:trHeight w:val="289"/>
          <w:jc w:val="center"/>
        </w:trPr>
        <w:tc>
          <w:tcPr>
            <w:tcW w:w="7412" w:type="dxa"/>
            <w:shd w:val="clear" w:color="auto" w:fill="auto"/>
          </w:tcPr>
          <w:p w:rsidR="006D41C8" w:rsidRPr="006D41C8" w:rsidRDefault="006D41C8" w:rsidP="008228F2">
            <w:pPr>
              <w:autoSpaceDE w:val="0"/>
              <w:autoSpaceDN w:val="0"/>
              <w:adjustRightInd w:val="0"/>
              <w:rPr>
                <w:b/>
              </w:rPr>
            </w:pPr>
            <w:r w:rsidRPr="006D41C8">
              <w:rPr>
                <w:b/>
              </w:rPr>
              <w:t>Question 3</w:t>
            </w:r>
          </w:p>
          <w:p w:rsidR="008228F2" w:rsidRPr="008228F2" w:rsidRDefault="008228F2" w:rsidP="008228F2">
            <w:pPr>
              <w:autoSpaceDE w:val="0"/>
              <w:autoSpaceDN w:val="0"/>
              <w:adjustRightInd w:val="0"/>
            </w:pPr>
            <w:r w:rsidRPr="006D41C8">
              <w:rPr>
                <w:b/>
              </w:rPr>
              <w:t>A)</w:t>
            </w:r>
            <w:r w:rsidRPr="008228F2">
              <w:t xml:space="preserve"> </w:t>
            </w:r>
            <w:r>
              <w:t xml:space="preserve">Discuss three elements of </w:t>
            </w:r>
            <w:r w:rsidRPr="008228F2">
              <w:t>building a relationship with Martina</w:t>
            </w:r>
            <w:r w:rsidR="00FD1AA6">
              <w:t xml:space="preserve"> in the first session</w:t>
            </w:r>
            <w:r w:rsidRPr="008228F2">
              <w:t>:</w:t>
            </w:r>
          </w:p>
          <w:p w:rsidR="008228F2" w:rsidRPr="008228F2" w:rsidRDefault="008228F2" w:rsidP="008228F2">
            <w:pPr>
              <w:pStyle w:val="BodyText"/>
              <w:rPr>
                <w:rFonts w:asciiTheme="minorHAnsi" w:hAnsiTheme="minorHAnsi"/>
                <w:bCs/>
                <w:color w:val="4F2683"/>
                <w:sz w:val="20"/>
                <w:szCs w:val="20"/>
              </w:rPr>
            </w:pPr>
          </w:p>
          <w:p w:rsidR="008228F2" w:rsidRPr="008228F2" w:rsidRDefault="008228F2" w:rsidP="008228F2">
            <w:pPr>
              <w:pStyle w:val="BodyText"/>
              <w:rPr>
                <w:rFonts w:asciiTheme="minorHAnsi" w:hAnsiTheme="minorHAnsi"/>
                <w:bCs/>
                <w:color w:val="4F2683"/>
                <w:sz w:val="20"/>
                <w:szCs w:val="20"/>
              </w:rPr>
            </w:pPr>
          </w:p>
          <w:p w:rsidR="008228F2" w:rsidRPr="008228F2" w:rsidRDefault="008228F2" w:rsidP="008228F2">
            <w:pPr>
              <w:pStyle w:val="BodyText"/>
              <w:rPr>
                <w:rFonts w:asciiTheme="minorHAnsi" w:hAnsiTheme="minorHAnsi"/>
                <w:bCs/>
                <w:color w:val="4F2683"/>
                <w:sz w:val="20"/>
                <w:szCs w:val="20"/>
              </w:rPr>
            </w:pPr>
          </w:p>
        </w:tc>
        <w:tc>
          <w:tcPr>
            <w:tcW w:w="4349" w:type="dxa"/>
            <w:shd w:val="clear" w:color="auto" w:fill="auto"/>
          </w:tcPr>
          <w:p w:rsidR="008228F2" w:rsidRPr="008228F2" w:rsidRDefault="004357B8" w:rsidP="004357B8">
            <w:pPr>
              <w:numPr>
                <w:ilvl w:val="0"/>
                <w:numId w:val="6"/>
              </w:numPr>
              <w:spacing w:line="276" w:lineRule="auto"/>
            </w:pPr>
            <w:r>
              <w:t>D</w:t>
            </w:r>
            <w:r w:rsidR="008228F2" w:rsidRPr="008228F2">
              <w:t>escribe relevant contract terms (particularly around age/agency policy/referral)</w:t>
            </w:r>
          </w:p>
          <w:p w:rsidR="008228F2" w:rsidRPr="008228F2" w:rsidRDefault="004357B8" w:rsidP="004357B8">
            <w:pPr>
              <w:numPr>
                <w:ilvl w:val="0"/>
                <w:numId w:val="6"/>
              </w:numPr>
              <w:spacing w:line="276" w:lineRule="auto"/>
            </w:pPr>
            <w:r>
              <w:t>D</w:t>
            </w:r>
            <w:r w:rsidR="008228F2" w:rsidRPr="008228F2">
              <w:t>escribe how an alliance/collaboration/rapport might be achieved and can identify and define appropriate counselling skills that might be employed in the first session</w:t>
            </w:r>
          </w:p>
          <w:p w:rsidR="00FE6729" w:rsidRDefault="004357B8" w:rsidP="00247310">
            <w:pPr>
              <w:numPr>
                <w:ilvl w:val="0"/>
                <w:numId w:val="6"/>
              </w:numPr>
              <w:spacing w:line="276" w:lineRule="auto"/>
            </w:pPr>
            <w:r>
              <w:lastRenderedPageBreak/>
              <w:t>D</w:t>
            </w:r>
            <w:r w:rsidR="008228F2" w:rsidRPr="008228F2">
              <w:t xml:space="preserve">escribe what the client needs to </w:t>
            </w:r>
            <w:r w:rsidR="006D41C8">
              <w:t>u</w:t>
            </w:r>
            <w:r w:rsidR="006D41C8">
              <w:t>nd</w:t>
            </w:r>
            <w:r w:rsidR="006D41C8" w:rsidRPr="008228F2">
              <w:t>erstand and how expectations can be surfaced</w:t>
            </w:r>
          </w:p>
          <w:p w:rsidR="008228F2" w:rsidRPr="008228F2" w:rsidRDefault="004357B8" w:rsidP="004357B8">
            <w:pPr>
              <w:pStyle w:val="BodyText"/>
              <w:numPr>
                <w:ilvl w:val="0"/>
                <w:numId w:val="6"/>
              </w:numPr>
              <w:rPr>
                <w:rFonts w:asciiTheme="minorHAnsi" w:hAnsiTheme="minorHAnsi"/>
                <w:bCs/>
                <w:color w:val="4F2683"/>
                <w:sz w:val="20"/>
                <w:szCs w:val="20"/>
              </w:rPr>
            </w:pPr>
            <w:r>
              <w:rPr>
                <w:rFonts w:asciiTheme="minorHAnsi" w:eastAsiaTheme="minorEastAsia" w:hAnsiTheme="minorHAnsi" w:cstheme="minorBidi"/>
                <w:b w:val="0"/>
                <w:color w:val="auto"/>
                <w:sz w:val="22"/>
                <w:lang w:eastAsia="en-GB"/>
              </w:rPr>
              <w:t>D</w:t>
            </w:r>
            <w:r w:rsidR="008228F2" w:rsidRPr="004357B8">
              <w:rPr>
                <w:rFonts w:asciiTheme="minorHAnsi" w:eastAsiaTheme="minorEastAsia" w:hAnsiTheme="minorHAnsi" w:cstheme="minorBidi"/>
                <w:b w:val="0"/>
                <w:color w:val="auto"/>
                <w:sz w:val="22"/>
                <w:lang w:eastAsia="en-GB"/>
              </w:rPr>
              <w:t>iscuss how goals/outcome/preferred future might be arrived at</w:t>
            </w:r>
          </w:p>
        </w:tc>
        <w:tc>
          <w:tcPr>
            <w:tcW w:w="2693" w:type="dxa"/>
          </w:tcPr>
          <w:p w:rsidR="008228F2" w:rsidRPr="004357B8" w:rsidRDefault="008228F2" w:rsidP="008228F2">
            <w:pPr>
              <w:spacing w:after="200" w:line="276" w:lineRule="auto"/>
              <w:rPr>
                <w:b/>
              </w:rPr>
            </w:pPr>
            <w:r w:rsidRPr="004357B8">
              <w:rPr>
                <w:b/>
              </w:rPr>
              <w:lastRenderedPageBreak/>
              <w:t>9</w:t>
            </w:r>
            <w:r w:rsidR="004357B8" w:rsidRPr="004357B8">
              <w:rPr>
                <w:b/>
              </w:rPr>
              <w:t xml:space="preserve"> </w:t>
            </w:r>
            <w:r w:rsidRPr="004357B8">
              <w:rPr>
                <w:b/>
              </w:rPr>
              <w:t>marks</w:t>
            </w:r>
          </w:p>
          <w:p w:rsidR="008228F2" w:rsidRPr="008228F2" w:rsidRDefault="008228F2" w:rsidP="008228F2">
            <w:pPr>
              <w:spacing w:after="200" w:line="276" w:lineRule="auto"/>
            </w:pPr>
            <w:r w:rsidRPr="008228F2">
              <w:rPr>
                <w:b/>
              </w:rPr>
              <w:t>3 marks per point</w:t>
            </w:r>
            <w:r w:rsidRPr="008228F2">
              <w:t xml:space="preserve"> </w:t>
            </w:r>
            <w:r w:rsidRPr="008228F2">
              <w:rPr>
                <w:b/>
              </w:rPr>
              <w:t>covered</w:t>
            </w:r>
            <w:r w:rsidRPr="008228F2">
              <w:t xml:space="preserve"> when mentioned, described and explored containing detailed reference to the scenario </w:t>
            </w:r>
          </w:p>
          <w:p w:rsidR="008228F2" w:rsidRPr="008228F2" w:rsidRDefault="008228F2" w:rsidP="008228F2">
            <w:pPr>
              <w:spacing w:after="200" w:line="276" w:lineRule="auto"/>
            </w:pPr>
            <w:r w:rsidRPr="008228F2">
              <w:rPr>
                <w:b/>
              </w:rPr>
              <w:t>2 marks per point</w:t>
            </w:r>
            <w:r w:rsidRPr="008228F2">
              <w:t xml:space="preserve"> </w:t>
            </w:r>
            <w:r w:rsidRPr="008228F2">
              <w:rPr>
                <w:b/>
              </w:rPr>
              <w:t>covered</w:t>
            </w:r>
            <w:r w:rsidRPr="008228F2">
              <w:t xml:space="preserve"> when mentioned, described and containing </w:t>
            </w:r>
            <w:r w:rsidRPr="008228F2">
              <w:lastRenderedPageBreak/>
              <w:t xml:space="preserve">appropriate reference to the scenario </w:t>
            </w:r>
          </w:p>
          <w:p w:rsidR="008228F2" w:rsidRPr="008228F2" w:rsidRDefault="008228F2" w:rsidP="008228F2">
            <w:pPr>
              <w:spacing w:after="200" w:line="276" w:lineRule="auto"/>
            </w:pPr>
            <w:r w:rsidRPr="008228F2">
              <w:rPr>
                <w:b/>
              </w:rPr>
              <w:t>1 mark per point</w:t>
            </w:r>
            <w:r w:rsidRPr="008228F2">
              <w:t xml:space="preserve"> </w:t>
            </w:r>
            <w:r w:rsidRPr="008228F2">
              <w:rPr>
                <w:b/>
              </w:rPr>
              <w:t>covered</w:t>
            </w:r>
            <w:r w:rsidRPr="008228F2">
              <w:t xml:space="preserve"> when mentioned, described and containing   reference to the scenario or is not so general it could be applied to any scenario</w:t>
            </w:r>
          </w:p>
          <w:p w:rsidR="008228F2" w:rsidRPr="008228F2" w:rsidRDefault="008228F2" w:rsidP="008228F2">
            <w:pPr>
              <w:rPr>
                <w:color w:val="4F2683"/>
                <w:sz w:val="20"/>
                <w:szCs w:val="20"/>
              </w:rPr>
            </w:pPr>
            <w:r w:rsidRPr="008228F2">
              <w:rPr>
                <w:b/>
              </w:rPr>
              <w:t xml:space="preserve">0 marks per point covered </w:t>
            </w:r>
            <w:r w:rsidRPr="008228F2">
              <w:t>where explanation is general and unrelated to the scenario or could be related to any scenario</w:t>
            </w:r>
          </w:p>
        </w:tc>
        <w:tc>
          <w:tcPr>
            <w:tcW w:w="1417" w:type="dxa"/>
          </w:tcPr>
          <w:p w:rsidR="008228F2" w:rsidRPr="008228F2" w:rsidRDefault="002377BA" w:rsidP="008228F2">
            <w:pPr>
              <w:pStyle w:val="BodyText"/>
              <w:rPr>
                <w:rFonts w:asciiTheme="minorHAnsi" w:hAnsiTheme="minorHAnsi"/>
                <w:b w:val="0"/>
                <w:bCs/>
                <w:color w:val="4F2683"/>
                <w:sz w:val="20"/>
                <w:szCs w:val="20"/>
              </w:rPr>
            </w:pPr>
            <w:r w:rsidRPr="002377BA">
              <w:rPr>
                <w:rFonts w:asciiTheme="minorHAnsi" w:eastAsiaTheme="minorEastAsia" w:hAnsiTheme="minorHAnsi" w:cstheme="minorBidi"/>
                <w:b w:val="0"/>
                <w:color w:val="auto"/>
                <w:sz w:val="22"/>
                <w:lang w:eastAsia="en-GB"/>
              </w:rPr>
              <w:lastRenderedPageBreak/>
              <w:t>3.1</w:t>
            </w:r>
          </w:p>
        </w:tc>
      </w:tr>
      <w:tr w:rsidR="008228F2" w:rsidRPr="008228F2" w:rsidTr="002F300E">
        <w:trPr>
          <w:trHeight w:val="289"/>
          <w:jc w:val="center"/>
        </w:trPr>
        <w:tc>
          <w:tcPr>
            <w:tcW w:w="7412" w:type="dxa"/>
            <w:shd w:val="clear" w:color="auto" w:fill="auto"/>
          </w:tcPr>
          <w:p w:rsidR="008228F2" w:rsidRPr="004357B8" w:rsidRDefault="008228F2" w:rsidP="004357B8">
            <w:pPr>
              <w:autoSpaceDE w:val="0"/>
              <w:autoSpaceDN w:val="0"/>
              <w:adjustRightInd w:val="0"/>
            </w:pPr>
            <w:r w:rsidRPr="006D41C8">
              <w:rPr>
                <w:b/>
              </w:rPr>
              <w:t>B)</w:t>
            </w:r>
            <w:r w:rsidRPr="004357B8">
              <w:t xml:space="preserve"> How would you use your knowledge of your core theoretical </w:t>
            </w:r>
            <w:r w:rsidR="004357B8">
              <w:t xml:space="preserve">model to explain counselling to </w:t>
            </w:r>
            <w:r w:rsidRPr="004357B8">
              <w:t>Martina?</w:t>
            </w:r>
          </w:p>
        </w:tc>
        <w:tc>
          <w:tcPr>
            <w:tcW w:w="4349" w:type="dxa"/>
            <w:shd w:val="clear" w:color="auto" w:fill="auto"/>
          </w:tcPr>
          <w:p w:rsidR="008228F2" w:rsidRPr="008228F2" w:rsidRDefault="004357B8" w:rsidP="004357B8">
            <w:pPr>
              <w:pStyle w:val="ListParagraph"/>
              <w:numPr>
                <w:ilvl w:val="0"/>
                <w:numId w:val="8"/>
              </w:numPr>
              <w:spacing w:line="276" w:lineRule="auto"/>
            </w:pPr>
            <w:r>
              <w:t>I</w:t>
            </w:r>
            <w:r w:rsidR="008228F2" w:rsidRPr="008228F2">
              <w:t>dentify client’s understanding of process and expectations</w:t>
            </w:r>
          </w:p>
          <w:p w:rsidR="008228F2" w:rsidRPr="008228F2" w:rsidRDefault="004357B8" w:rsidP="004357B8">
            <w:pPr>
              <w:numPr>
                <w:ilvl w:val="0"/>
                <w:numId w:val="7"/>
              </w:numPr>
              <w:spacing w:line="276" w:lineRule="auto"/>
            </w:pPr>
            <w:r>
              <w:t>E</w:t>
            </w:r>
            <w:r w:rsidR="008228F2" w:rsidRPr="008228F2">
              <w:t>stablish prior experience of counselling (if any) and what worked</w:t>
            </w:r>
          </w:p>
          <w:p w:rsidR="008228F2" w:rsidRPr="008228F2" w:rsidRDefault="008228F2" w:rsidP="004357B8">
            <w:pPr>
              <w:numPr>
                <w:ilvl w:val="0"/>
                <w:numId w:val="7"/>
              </w:numPr>
              <w:spacing w:line="276" w:lineRule="auto"/>
            </w:pPr>
            <w:r w:rsidRPr="008228F2">
              <w:t xml:space="preserve">Explanation of what counselling is/how it works </w:t>
            </w:r>
          </w:p>
          <w:p w:rsidR="008228F2" w:rsidRPr="008228F2" w:rsidRDefault="008228F2" w:rsidP="004357B8">
            <w:pPr>
              <w:numPr>
                <w:ilvl w:val="0"/>
                <w:numId w:val="7"/>
              </w:numPr>
              <w:spacing w:line="276" w:lineRule="auto"/>
            </w:pPr>
            <w:r w:rsidRPr="008228F2">
              <w:t>Reflects on own thoughts/feelings in relation to presenting issues and how these might impact on the counselling relationship</w:t>
            </w:r>
          </w:p>
          <w:p w:rsidR="008228F2" w:rsidRPr="008228F2" w:rsidRDefault="008228F2" w:rsidP="008228F2">
            <w:r w:rsidRPr="008228F2">
              <w:rPr>
                <w:b/>
              </w:rPr>
              <w:t>Do not accept</w:t>
            </w:r>
            <w:r w:rsidRPr="008228F2">
              <w:t xml:space="preserve"> answers which are not consistent with the core theoretical model.</w:t>
            </w:r>
          </w:p>
        </w:tc>
        <w:tc>
          <w:tcPr>
            <w:tcW w:w="2693" w:type="dxa"/>
          </w:tcPr>
          <w:p w:rsidR="008228F2" w:rsidRPr="004357B8" w:rsidRDefault="008228F2" w:rsidP="008228F2">
            <w:pPr>
              <w:rPr>
                <w:b/>
              </w:rPr>
            </w:pPr>
            <w:r w:rsidRPr="004357B8">
              <w:rPr>
                <w:b/>
              </w:rPr>
              <w:t>3 marks</w:t>
            </w:r>
          </w:p>
        </w:tc>
        <w:tc>
          <w:tcPr>
            <w:tcW w:w="1417" w:type="dxa"/>
          </w:tcPr>
          <w:p w:rsidR="008228F2" w:rsidRPr="008228F2" w:rsidRDefault="008228F2" w:rsidP="008228F2">
            <w:pPr>
              <w:pStyle w:val="BodyText"/>
              <w:rPr>
                <w:rFonts w:asciiTheme="minorHAnsi" w:hAnsiTheme="minorHAnsi"/>
                <w:b w:val="0"/>
                <w:bCs/>
                <w:color w:val="4F2683"/>
                <w:sz w:val="20"/>
                <w:szCs w:val="20"/>
              </w:rPr>
            </w:pPr>
            <w:r w:rsidRPr="002377BA">
              <w:rPr>
                <w:rFonts w:asciiTheme="minorHAnsi" w:hAnsiTheme="minorHAnsi"/>
                <w:b w:val="0"/>
                <w:bCs/>
                <w:color w:val="4F2683"/>
                <w:sz w:val="22"/>
                <w:szCs w:val="20"/>
              </w:rPr>
              <w:t>1.3</w:t>
            </w:r>
          </w:p>
        </w:tc>
      </w:tr>
      <w:tr w:rsidR="008228F2" w:rsidRPr="008228F2" w:rsidTr="002F300E">
        <w:trPr>
          <w:trHeight w:val="289"/>
          <w:jc w:val="center"/>
        </w:trPr>
        <w:tc>
          <w:tcPr>
            <w:tcW w:w="7412" w:type="dxa"/>
            <w:shd w:val="clear" w:color="auto" w:fill="auto"/>
          </w:tcPr>
          <w:p w:rsidR="006D41C8" w:rsidRPr="006D41C8" w:rsidRDefault="006D41C8" w:rsidP="008228F2">
            <w:pPr>
              <w:autoSpaceDE w:val="0"/>
              <w:autoSpaceDN w:val="0"/>
              <w:adjustRightInd w:val="0"/>
              <w:rPr>
                <w:b/>
              </w:rPr>
            </w:pPr>
            <w:r w:rsidRPr="006D41C8">
              <w:rPr>
                <w:b/>
              </w:rPr>
              <w:lastRenderedPageBreak/>
              <w:t>Question 4</w:t>
            </w:r>
          </w:p>
          <w:p w:rsidR="008228F2" w:rsidRPr="008228F2" w:rsidRDefault="008228F2" w:rsidP="008228F2">
            <w:pPr>
              <w:autoSpaceDE w:val="0"/>
              <w:autoSpaceDN w:val="0"/>
              <w:adjustRightInd w:val="0"/>
              <w:rPr>
                <w:rFonts w:cs="Arial"/>
                <w:sz w:val="24"/>
                <w:szCs w:val="24"/>
              </w:rPr>
            </w:pPr>
            <w:r w:rsidRPr="004357B8">
              <w:t xml:space="preserve">A) What are the considerations for the counselling relationship </w:t>
            </w:r>
            <w:r w:rsidR="004357B8" w:rsidRPr="004357B8">
              <w:t xml:space="preserve">with Martina if the counselling </w:t>
            </w:r>
            <w:r w:rsidRPr="004357B8">
              <w:t>coordinator insists she is referred to a young people’s service at the earliest opportunity?</w:t>
            </w:r>
          </w:p>
        </w:tc>
        <w:tc>
          <w:tcPr>
            <w:tcW w:w="4349" w:type="dxa"/>
            <w:shd w:val="clear" w:color="auto" w:fill="auto"/>
          </w:tcPr>
          <w:p w:rsidR="008228F2" w:rsidRPr="008228F2" w:rsidRDefault="006D41C8" w:rsidP="004357B8">
            <w:pPr>
              <w:pStyle w:val="ListParagraph"/>
              <w:numPr>
                <w:ilvl w:val="0"/>
                <w:numId w:val="11"/>
              </w:numPr>
            </w:pPr>
            <w:r>
              <w:t>C</w:t>
            </w:r>
            <w:r w:rsidR="008228F2" w:rsidRPr="008228F2">
              <w:t xml:space="preserve">larify issue over age of client after discussing this with counselling coordinator, exploring the possible use of strategies to ensure client’s autonomy is respected </w:t>
            </w:r>
          </w:p>
          <w:p w:rsidR="008228F2" w:rsidRPr="008228F2" w:rsidRDefault="004357B8" w:rsidP="004357B8">
            <w:pPr>
              <w:numPr>
                <w:ilvl w:val="0"/>
                <w:numId w:val="9"/>
              </w:numPr>
              <w:spacing w:line="276" w:lineRule="auto"/>
            </w:pPr>
            <w:r>
              <w:t>E</w:t>
            </w:r>
            <w:r w:rsidR="008228F2" w:rsidRPr="008228F2">
              <w:t xml:space="preserve">stablish joint agreement to contracting on appointment frequency, mention how counsellor would </w:t>
            </w:r>
            <w:r w:rsidRPr="008228F2">
              <w:t>check that</w:t>
            </w:r>
            <w:r w:rsidR="008228F2" w:rsidRPr="008228F2">
              <w:t xml:space="preserve"> client is </w:t>
            </w:r>
            <w:r w:rsidRPr="008228F2">
              <w:t>involved fully</w:t>
            </w:r>
            <w:r w:rsidR="008228F2" w:rsidRPr="008228F2">
              <w:t xml:space="preserve"> in this process, and identifies </w:t>
            </w:r>
            <w:r w:rsidRPr="008228F2">
              <w:t>and defines</w:t>
            </w:r>
            <w:r w:rsidR="008228F2" w:rsidRPr="008228F2">
              <w:t xml:space="preserve"> the use of appropriate counselling skills</w:t>
            </w:r>
          </w:p>
          <w:p w:rsidR="008228F2" w:rsidRPr="008228F2" w:rsidRDefault="004357B8" w:rsidP="004357B8">
            <w:pPr>
              <w:numPr>
                <w:ilvl w:val="0"/>
                <w:numId w:val="9"/>
              </w:numPr>
              <w:spacing w:line="276" w:lineRule="auto"/>
            </w:pPr>
            <w:r>
              <w:t>I</w:t>
            </w:r>
            <w:r w:rsidR="008228F2" w:rsidRPr="008228F2">
              <w:t>dentify client’s expectations of short term counselling, discuss client’s goals, and discuss how they might be arrived at until an appropriate referral can be sourced</w:t>
            </w:r>
          </w:p>
          <w:p w:rsidR="008228F2" w:rsidRPr="008228F2" w:rsidRDefault="004357B8" w:rsidP="004357B8">
            <w:pPr>
              <w:numPr>
                <w:ilvl w:val="0"/>
                <w:numId w:val="9"/>
              </w:numPr>
              <w:spacing w:line="276" w:lineRule="auto"/>
            </w:pPr>
            <w:r>
              <w:t>I</w:t>
            </w:r>
            <w:r w:rsidR="008228F2" w:rsidRPr="008228F2">
              <w:t>dentify what action (if any) Martina wants to take about Shirley</w:t>
            </w:r>
          </w:p>
          <w:p w:rsidR="008228F2" w:rsidRPr="008228F2" w:rsidRDefault="004357B8" w:rsidP="004357B8">
            <w:pPr>
              <w:numPr>
                <w:ilvl w:val="0"/>
                <w:numId w:val="9"/>
              </w:numPr>
              <w:spacing w:after="200" w:line="276" w:lineRule="auto"/>
            </w:pPr>
            <w:r>
              <w:t>I</w:t>
            </w:r>
            <w:r w:rsidR="008228F2" w:rsidRPr="008228F2">
              <w:t xml:space="preserve">dentify client’s </w:t>
            </w:r>
            <w:r w:rsidRPr="008228F2">
              <w:t>reaction to</w:t>
            </w:r>
            <w:r w:rsidR="008228F2" w:rsidRPr="008228F2">
              <w:t xml:space="preserve"> referral possibility/sexuality/ coercive sex/ parents </w:t>
            </w:r>
          </w:p>
        </w:tc>
        <w:tc>
          <w:tcPr>
            <w:tcW w:w="2693" w:type="dxa"/>
          </w:tcPr>
          <w:p w:rsidR="008228F2" w:rsidRPr="004357B8" w:rsidRDefault="008228F2" w:rsidP="008228F2">
            <w:pPr>
              <w:spacing w:after="200" w:line="276" w:lineRule="auto"/>
              <w:rPr>
                <w:b/>
              </w:rPr>
            </w:pPr>
            <w:r w:rsidRPr="004357B8">
              <w:rPr>
                <w:b/>
              </w:rPr>
              <w:t>9</w:t>
            </w:r>
            <w:r w:rsidR="004357B8" w:rsidRPr="004357B8">
              <w:rPr>
                <w:b/>
              </w:rPr>
              <w:t xml:space="preserve"> </w:t>
            </w:r>
            <w:r w:rsidRPr="004357B8">
              <w:rPr>
                <w:b/>
              </w:rPr>
              <w:t>marks</w:t>
            </w:r>
          </w:p>
          <w:p w:rsidR="008228F2" w:rsidRPr="008228F2" w:rsidRDefault="008228F2" w:rsidP="008228F2">
            <w:pPr>
              <w:spacing w:after="200" w:line="276" w:lineRule="auto"/>
            </w:pPr>
            <w:r w:rsidRPr="008228F2">
              <w:rPr>
                <w:b/>
              </w:rPr>
              <w:t>3 marks per point</w:t>
            </w:r>
            <w:r w:rsidRPr="008228F2">
              <w:t xml:space="preserve"> </w:t>
            </w:r>
            <w:r w:rsidRPr="008228F2">
              <w:rPr>
                <w:b/>
              </w:rPr>
              <w:t>covered</w:t>
            </w:r>
            <w:r w:rsidRPr="008228F2">
              <w:t xml:space="preserve"> when mentioned, described and explored containing detailed reference to the scenario </w:t>
            </w:r>
          </w:p>
          <w:p w:rsidR="008228F2" w:rsidRPr="008228F2" w:rsidRDefault="008228F2" w:rsidP="008228F2">
            <w:pPr>
              <w:spacing w:after="200" w:line="276" w:lineRule="auto"/>
            </w:pPr>
            <w:r w:rsidRPr="008228F2">
              <w:rPr>
                <w:b/>
              </w:rPr>
              <w:t>2 marks per point</w:t>
            </w:r>
            <w:r w:rsidRPr="008228F2">
              <w:t xml:space="preserve"> </w:t>
            </w:r>
            <w:r w:rsidRPr="008228F2">
              <w:rPr>
                <w:b/>
              </w:rPr>
              <w:t>covered</w:t>
            </w:r>
            <w:r w:rsidRPr="008228F2">
              <w:t xml:space="preserve"> when mentioned, described and containing appropriate reference to the scenario </w:t>
            </w:r>
          </w:p>
          <w:p w:rsidR="008228F2" w:rsidRPr="008228F2" w:rsidRDefault="008228F2" w:rsidP="008228F2">
            <w:pPr>
              <w:spacing w:after="200" w:line="276" w:lineRule="auto"/>
            </w:pPr>
            <w:r w:rsidRPr="008228F2">
              <w:rPr>
                <w:b/>
              </w:rPr>
              <w:t>1 mark per point</w:t>
            </w:r>
            <w:r w:rsidRPr="008228F2">
              <w:t xml:space="preserve"> </w:t>
            </w:r>
            <w:r w:rsidRPr="008228F2">
              <w:rPr>
                <w:b/>
              </w:rPr>
              <w:t>covered</w:t>
            </w:r>
            <w:r w:rsidRPr="008228F2">
              <w:t xml:space="preserve"> when mentioned, described and containing   reference to the scenario or is not so general it could be applied to any scenario</w:t>
            </w:r>
          </w:p>
          <w:p w:rsidR="008228F2" w:rsidRDefault="008228F2" w:rsidP="008228F2">
            <w:r w:rsidRPr="008228F2">
              <w:rPr>
                <w:b/>
              </w:rPr>
              <w:t xml:space="preserve">0 marks per point covered </w:t>
            </w:r>
            <w:r w:rsidRPr="008228F2">
              <w:t>where explanation is general and unrelated to the scenario or could be related to any scenario</w:t>
            </w:r>
          </w:p>
          <w:p w:rsidR="004357B8" w:rsidRPr="008228F2" w:rsidRDefault="004357B8" w:rsidP="008228F2"/>
        </w:tc>
        <w:tc>
          <w:tcPr>
            <w:tcW w:w="1417" w:type="dxa"/>
          </w:tcPr>
          <w:p w:rsidR="008228F2" w:rsidRPr="008228F2" w:rsidRDefault="002377BA" w:rsidP="008228F2">
            <w:pPr>
              <w:pStyle w:val="BodyText"/>
              <w:rPr>
                <w:rFonts w:asciiTheme="minorHAnsi" w:hAnsiTheme="minorHAnsi"/>
                <w:b w:val="0"/>
                <w:bCs/>
                <w:color w:val="4F2683"/>
                <w:sz w:val="20"/>
                <w:szCs w:val="20"/>
              </w:rPr>
            </w:pPr>
            <w:r>
              <w:rPr>
                <w:rFonts w:asciiTheme="minorHAnsi" w:hAnsiTheme="minorHAnsi"/>
                <w:b w:val="0"/>
                <w:bCs/>
                <w:color w:val="4F2683"/>
                <w:sz w:val="22"/>
                <w:szCs w:val="20"/>
              </w:rPr>
              <w:t>3.2</w:t>
            </w:r>
          </w:p>
        </w:tc>
      </w:tr>
      <w:tr w:rsidR="008228F2" w:rsidRPr="008228F2" w:rsidTr="002F300E">
        <w:trPr>
          <w:trHeight w:val="289"/>
          <w:jc w:val="center"/>
        </w:trPr>
        <w:tc>
          <w:tcPr>
            <w:tcW w:w="7412" w:type="dxa"/>
            <w:shd w:val="clear" w:color="auto" w:fill="auto"/>
          </w:tcPr>
          <w:p w:rsidR="008228F2" w:rsidRPr="004357B8" w:rsidRDefault="008228F2" w:rsidP="008228F2">
            <w:pPr>
              <w:autoSpaceDE w:val="0"/>
              <w:autoSpaceDN w:val="0"/>
              <w:adjustRightInd w:val="0"/>
            </w:pPr>
            <w:r w:rsidRPr="006D41C8">
              <w:rPr>
                <w:b/>
              </w:rPr>
              <w:lastRenderedPageBreak/>
              <w:t>B)</w:t>
            </w:r>
            <w:r w:rsidRPr="004357B8">
              <w:t xml:space="preserve"> How might this and the details of Martina’s situation impact o</w:t>
            </w:r>
            <w:r w:rsidR="004357B8">
              <w:t xml:space="preserve">n the ending of the counselling </w:t>
            </w:r>
            <w:r w:rsidRPr="004357B8">
              <w:t>relationship?</w:t>
            </w:r>
          </w:p>
        </w:tc>
        <w:tc>
          <w:tcPr>
            <w:tcW w:w="4349" w:type="dxa"/>
            <w:shd w:val="clear" w:color="auto" w:fill="auto"/>
          </w:tcPr>
          <w:p w:rsidR="008228F2" w:rsidRPr="008228F2" w:rsidRDefault="004357B8" w:rsidP="004357B8">
            <w:pPr>
              <w:numPr>
                <w:ilvl w:val="0"/>
                <w:numId w:val="10"/>
              </w:numPr>
              <w:spacing w:line="276" w:lineRule="auto"/>
            </w:pPr>
            <w:r>
              <w:t>D</w:t>
            </w:r>
            <w:r w:rsidR="008228F2" w:rsidRPr="008228F2">
              <w:t>iscuss placement protocols over age of clientele</w:t>
            </w:r>
          </w:p>
          <w:p w:rsidR="008228F2" w:rsidRPr="008228F2" w:rsidRDefault="004357B8" w:rsidP="004357B8">
            <w:pPr>
              <w:numPr>
                <w:ilvl w:val="0"/>
                <w:numId w:val="10"/>
              </w:numPr>
              <w:spacing w:line="276" w:lineRule="auto"/>
            </w:pPr>
            <w:r>
              <w:t>D</w:t>
            </w:r>
            <w:r w:rsidR="008228F2" w:rsidRPr="008228F2">
              <w:t>iscuss placement protocols over referral and establish joint agreement to contracting, exploring client’s reactions to that</w:t>
            </w:r>
          </w:p>
          <w:p w:rsidR="008228F2" w:rsidRPr="008228F2" w:rsidRDefault="004357B8" w:rsidP="004357B8">
            <w:pPr>
              <w:numPr>
                <w:ilvl w:val="0"/>
                <w:numId w:val="10"/>
              </w:numPr>
              <w:spacing w:line="276" w:lineRule="auto"/>
            </w:pPr>
            <w:r>
              <w:t>C</w:t>
            </w:r>
            <w:r w:rsidR="008228F2" w:rsidRPr="008228F2">
              <w:t>larify action to be taken if client wa</w:t>
            </w:r>
            <w:r>
              <w:t>nts to proceed against Shirley/avoid any further contact/</w:t>
            </w:r>
            <w:r w:rsidR="008228F2" w:rsidRPr="008228F2">
              <w:t>manage the home situation</w:t>
            </w:r>
          </w:p>
          <w:p w:rsidR="008228F2" w:rsidRPr="008228F2" w:rsidRDefault="004357B8" w:rsidP="004357B8">
            <w:pPr>
              <w:numPr>
                <w:ilvl w:val="0"/>
                <w:numId w:val="10"/>
              </w:numPr>
              <w:spacing w:line="276" w:lineRule="auto"/>
            </w:pPr>
            <w:r>
              <w:t>C</w:t>
            </w:r>
            <w:r w:rsidR="008228F2" w:rsidRPr="008228F2">
              <w:t>larify client’s lifestyle, exploring client’s reactions to that?</w:t>
            </w:r>
          </w:p>
          <w:p w:rsidR="008228F2" w:rsidRPr="008228F2" w:rsidRDefault="004357B8" w:rsidP="004357B8">
            <w:pPr>
              <w:numPr>
                <w:ilvl w:val="0"/>
                <w:numId w:val="10"/>
              </w:numPr>
              <w:spacing w:line="276" w:lineRule="auto"/>
            </w:pPr>
            <w:r>
              <w:t>C</w:t>
            </w:r>
            <w:r w:rsidR="008228F2" w:rsidRPr="008228F2">
              <w:t>onsider possibilities for referral and the client’s reaction to that</w:t>
            </w:r>
          </w:p>
          <w:p w:rsidR="008228F2" w:rsidRPr="008228F2" w:rsidRDefault="008228F2" w:rsidP="004357B8">
            <w:pPr>
              <w:pStyle w:val="ListParagraph"/>
              <w:numPr>
                <w:ilvl w:val="0"/>
                <w:numId w:val="10"/>
              </w:numPr>
            </w:pPr>
            <w:r w:rsidRPr="008228F2">
              <w:t>Unexpected/unplanned ending and strategies to mitigate</w:t>
            </w:r>
          </w:p>
        </w:tc>
        <w:tc>
          <w:tcPr>
            <w:tcW w:w="2693" w:type="dxa"/>
          </w:tcPr>
          <w:p w:rsidR="008228F2" w:rsidRPr="008228F2" w:rsidRDefault="008228F2" w:rsidP="008228F2">
            <w:pPr>
              <w:spacing w:after="200" w:line="276" w:lineRule="auto"/>
              <w:rPr>
                <w:b/>
              </w:rPr>
            </w:pPr>
            <w:r w:rsidRPr="008228F2">
              <w:rPr>
                <w:b/>
              </w:rPr>
              <w:t>9 marks</w:t>
            </w:r>
          </w:p>
          <w:p w:rsidR="008228F2" w:rsidRPr="008228F2" w:rsidRDefault="008228F2" w:rsidP="008228F2">
            <w:pPr>
              <w:spacing w:after="200" w:line="276" w:lineRule="auto"/>
            </w:pPr>
            <w:r w:rsidRPr="008228F2">
              <w:rPr>
                <w:b/>
              </w:rPr>
              <w:t>3 marks per point</w:t>
            </w:r>
            <w:r w:rsidRPr="008228F2">
              <w:t xml:space="preserve"> </w:t>
            </w:r>
            <w:r w:rsidRPr="008228F2">
              <w:rPr>
                <w:b/>
              </w:rPr>
              <w:t>covered</w:t>
            </w:r>
            <w:r w:rsidRPr="008228F2">
              <w:t xml:space="preserve"> when mentioned, described and explored containing detailed reference to the scenario </w:t>
            </w:r>
          </w:p>
          <w:p w:rsidR="008228F2" w:rsidRPr="008228F2" w:rsidRDefault="008228F2" w:rsidP="008228F2">
            <w:pPr>
              <w:spacing w:after="200" w:line="276" w:lineRule="auto"/>
            </w:pPr>
            <w:r w:rsidRPr="008228F2">
              <w:rPr>
                <w:b/>
              </w:rPr>
              <w:t>2 marks per point</w:t>
            </w:r>
            <w:r w:rsidRPr="008228F2">
              <w:t xml:space="preserve"> </w:t>
            </w:r>
            <w:r w:rsidRPr="008228F2">
              <w:rPr>
                <w:b/>
              </w:rPr>
              <w:t>covered</w:t>
            </w:r>
            <w:r w:rsidRPr="008228F2">
              <w:t xml:space="preserve"> when mentioned, described and containing appropriate reference to the scenario </w:t>
            </w:r>
          </w:p>
          <w:p w:rsidR="008228F2" w:rsidRPr="008228F2" w:rsidRDefault="008228F2" w:rsidP="008228F2">
            <w:pPr>
              <w:spacing w:after="200" w:line="276" w:lineRule="auto"/>
            </w:pPr>
            <w:r w:rsidRPr="008228F2">
              <w:rPr>
                <w:b/>
              </w:rPr>
              <w:t>1 mark per point</w:t>
            </w:r>
            <w:r w:rsidRPr="008228F2">
              <w:t xml:space="preserve"> </w:t>
            </w:r>
            <w:r w:rsidRPr="008228F2">
              <w:rPr>
                <w:b/>
              </w:rPr>
              <w:t>covered</w:t>
            </w:r>
            <w:r w:rsidRPr="008228F2">
              <w:t xml:space="preserve"> when mentioned, described and containing   reference to the scenario or is not so general it could be applied to any scenario</w:t>
            </w:r>
          </w:p>
          <w:p w:rsidR="008228F2" w:rsidRPr="008228F2" w:rsidRDefault="008228F2" w:rsidP="008228F2">
            <w:pPr>
              <w:spacing w:after="200" w:line="276" w:lineRule="auto"/>
            </w:pPr>
            <w:r w:rsidRPr="008228F2">
              <w:rPr>
                <w:b/>
              </w:rPr>
              <w:t xml:space="preserve">0 marks per point covered </w:t>
            </w:r>
            <w:r w:rsidRPr="008228F2">
              <w:t>where explanation is general and unrelated to the scenario or could be related to any scenario</w:t>
            </w:r>
          </w:p>
          <w:p w:rsidR="008228F2" w:rsidRPr="008228F2" w:rsidRDefault="008228F2" w:rsidP="008228F2"/>
        </w:tc>
        <w:tc>
          <w:tcPr>
            <w:tcW w:w="1417" w:type="dxa"/>
          </w:tcPr>
          <w:p w:rsidR="008228F2" w:rsidRPr="008228F2" w:rsidRDefault="002377BA" w:rsidP="008228F2">
            <w:pPr>
              <w:pStyle w:val="BodyText"/>
              <w:rPr>
                <w:rFonts w:asciiTheme="minorHAnsi" w:hAnsiTheme="minorHAnsi"/>
                <w:b w:val="0"/>
                <w:bCs/>
                <w:color w:val="4F2683"/>
                <w:sz w:val="20"/>
                <w:szCs w:val="20"/>
              </w:rPr>
            </w:pPr>
            <w:r>
              <w:rPr>
                <w:rFonts w:asciiTheme="minorHAnsi" w:hAnsiTheme="minorHAnsi"/>
                <w:b w:val="0"/>
                <w:bCs/>
                <w:color w:val="4F2683"/>
                <w:sz w:val="22"/>
                <w:szCs w:val="20"/>
              </w:rPr>
              <w:t>3.3</w:t>
            </w:r>
          </w:p>
        </w:tc>
      </w:tr>
    </w:tbl>
    <w:p w:rsidR="002F300E" w:rsidRPr="008228F2" w:rsidRDefault="002F300E" w:rsidP="005A51E5">
      <w:pPr>
        <w:spacing w:after="0"/>
        <w:rPr>
          <w:b/>
          <w:i/>
          <w:color w:val="4F2683"/>
          <w:sz w:val="20"/>
        </w:rPr>
      </w:pPr>
    </w:p>
    <w:p w:rsidR="002F300E" w:rsidRPr="008228F2" w:rsidRDefault="005A51E5" w:rsidP="002F300E">
      <w:pPr>
        <w:spacing w:after="0"/>
        <w:rPr>
          <w:b/>
          <w:i/>
          <w:color w:val="4F2683"/>
          <w:sz w:val="20"/>
        </w:rPr>
      </w:pPr>
      <w:r w:rsidRPr="008228F2">
        <w:rPr>
          <w:b/>
          <w:i/>
          <w:color w:val="4F2683"/>
          <w:sz w:val="20"/>
        </w:rPr>
        <w:t>* The accepted response</w:t>
      </w:r>
      <w:r w:rsidR="006D41C8">
        <w:rPr>
          <w:b/>
          <w:i/>
          <w:color w:val="4F2683"/>
          <w:sz w:val="20"/>
        </w:rPr>
        <w:t>s</w:t>
      </w:r>
      <w:r w:rsidRPr="008228F2">
        <w:rPr>
          <w:b/>
          <w:i/>
          <w:color w:val="4F2683"/>
          <w:sz w:val="20"/>
        </w:rPr>
        <w:t xml:space="preserve"> are not exclusive, examiners are expected to use their professional judgement to give credit to other equally acceptable responses that address the question.</w:t>
      </w:r>
    </w:p>
    <w:p w:rsidR="00CC1BC0" w:rsidRPr="008228F2" w:rsidRDefault="00CC1BC0" w:rsidP="002F300E">
      <w:pPr>
        <w:spacing w:after="0"/>
        <w:rPr>
          <w:b/>
          <w:i/>
          <w:color w:val="4F2683"/>
          <w:sz w:val="20"/>
        </w:rPr>
      </w:pPr>
    </w:p>
    <w:p w:rsidR="002F300E" w:rsidRPr="008228F2" w:rsidRDefault="002F300E" w:rsidP="002F300E">
      <w:pPr>
        <w:spacing w:after="0"/>
        <w:rPr>
          <w:b/>
          <w:i/>
          <w:color w:val="4F2683"/>
          <w:sz w:val="20"/>
        </w:rPr>
      </w:pPr>
    </w:p>
    <w:p w:rsidR="00F24CA7" w:rsidRPr="008228F2" w:rsidRDefault="005A51E5" w:rsidP="002F300E">
      <w:pPr>
        <w:pStyle w:val="NoSpacing"/>
        <w:rPr>
          <w:b/>
          <w:color w:val="4F2683"/>
          <w:sz w:val="24"/>
          <w:szCs w:val="24"/>
        </w:rPr>
      </w:pPr>
      <w:r w:rsidRPr="008228F2">
        <w:rPr>
          <w:b/>
          <w:color w:val="4F2683"/>
          <w:sz w:val="24"/>
          <w:szCs w:val="24"/>
        </w:rPr>
        <w:t>Distribution of marks:</w:t>
      </w:r>
    </w:p>
    <w:p w:rsidR="002F300E" w:rsidRPr="008228F2" w:rsidRDefault="002F300E" w:rsidP="002F300E">
      <w:pPr>
        <w:pStyle w:val="NoSpacing"/>
      </w:pPr>
    </w:p>
    <w:tbl>
      <w:tblPr>
        <w:tblStyle w:val="TableGrid"/>
        <w:tblW w:w="0" w:type="auto"/>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4A0" w:firstRow="1" w:lastRow="0" w:firstColumn="1" w:lastColumn="0" w:noHBand="0" w:noVBand="1"/>
      </w:tblPr>
      <w:tblGrid>
        <w:gridCol w:w="1271"/>
        <w:gridCol w:w="1134"/>
        <w:gridCol w:w="1559"/>
        <w:gridCol w:w="1241"/>
      </w:tblGrid>
      <w:tr w:rsidR="005A51E5" w:rsidRPr="008228F2" w:rsidTr="004357B8">
        <w:trPr>
          <w:trHeight w:val="648"/>
        </w:trPr>
        <w:tc>
          <w:tcPr>
            <w:tcW w:w="1271" w:type="dxa"/>
            <w:shd w:val="clear" w:color="auto" w:fill="4F2683"/>
          </w:tcPr>
          <w:p w:rsidR="005A51E5" w:rsidRPr="008228F2" w:rsidRDefault="005A51E5" w:rsidP="00565066">
            <w:pPr>
              <w:pStyle w:val="AC"/>
              <w:jc w:val="center"/>
              <w:rPr>
                <w:rFonts w:asciiTheme="minorHAnsi" w:eastAsiaTheme="minorEastAsia" w:hAnsiTheme="minorHAnsi"/>
                <w:lang w:eastAsia="en-GB"/>
              </w:rPr>
            </w:pPr>
            <w:r w:rsidRPr="008228F2">
              <w:rPr>
                <w:rFonts w:asciiTheme="minorHAnsi" w:eastAsiaTheme="minorEastAsia" w:hAnsiTheme="minorHAnsi"/>
                <w:b/>
                <w:color w:val="FFFFFF" w:themeColor="background1"/>
                <w:lang w:eastAsia="en-GB"/>
              </w:rPr>
              <w:t>Question</w:t>
            </w:r>
          </w:p>
        </w:tc>
        <w:tc>
          <w:tcPr>
            <w:tcW w:w="1134" w:type="dxa"/>
            <w:shd w:val="clear" w:color="auto" w:fill="4F2683"/>
          </w:tcPr>
          <w:p w:rsidR="005A51E5" w:rsidRPr="008228F2" w:rsidRDefault="005A51E5" w:rsidP="00565066">
            <w:pPr>
              <w:pStyle w:val="AC"/>
              <w:ind w:left="0" w:firstLine="0"/>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Number of Marks</w:t>
            </w:r>
          </w:p>
        </w:tc>
        <w:tc>
          <w:tcPr>
            <w:tcW w:w="1559" w:type="dxa"/>
            <w:shd w:val="clear" w:color="auto" w:fill="4F2683"/>
          </w:tcPr>
          <w:p w:rsidR="005A51E5" w:rsidRPr="008228F2" w:rsidRDefault="005A51E5" w:rsidP="00565066">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 xml:space="preserve">Criteria </w:t>
            </w:r>
          </w:p>
          <w:p w:rsidR="005A51E5" w:rsidRPr="008228F2" w:rsidRDefault="005A51E5" w:rsidP="00565066">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Covered</w:t>
            </w:r>
          </w:p>
        </w:tc>
        <w:tc>
          <w:tcPr>
            <w:tcW w:w="1100" w:type="dxa"/>
            <w:shd w:val="clear" w:color="auto" w:fill="4F2683"/>
          </w:tcPr>
          <w:p w:rsidR="005A51E5" w:rsidRPr="008228F2" w:rsidRDefault="005A51E5" w:rsidP="00565066">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Weighting</w:t>
            </w:r>
          </w:p>
          <w:p w:rsidR="005A51E5" w:rsidRPr="008228F2" w:rsidRDefault="005A51E5" w:rsidP="00565066">
            <w:pPr>
              <w:pStyle w:val="AC"/>
              <w:jc w:val="center"/>
              <w:rPr>
                <w:rFonts w:asciiTheme="minorHAnsi" w:eastAsiaTheme="minorEastAsia" w:hAnsiTheme="minorHAnsi"/>
                <w:b/>
                <w:color w:val="FFFFFF" w:themeColor="background1"/>
                <w:lang w:eastAsia="en-GB"/>
              </w:rPr>
            </w:pPr>
            <w:r w:rsidRPr="008228F2">
              <w:rPr>
                <w:rFonts w:asciiTheme="minorHAnsi" w:eastAsiaTheme="minorEastAsia" w:hAnsiTheme="minorHAnsi"/>
                <w:b/>
                <w:color w:val="FFFFFF" w:themeColor="background1"/>
                <w:lang w:eastAsia="en-GB"/>
              </w:rPr>
              <w:t>(%)</w:t>
            </w:r>
          </w:p>
        </w:tc>
      </w:tr>
      <w:tr w:rsidR="004357B8" w:rsidRPr="008228F2" w:rsidTr="004357B8">
        <w:trPr>
          <w:trHeight w:val="7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1a</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12</w:t>
            </w:r>
          </w:p>
        </w:tc>
        <w:tc>
          <w:tcPr>
            <w:tcW w:w="1559" w:type="dxa"/>
          </w:tcPr>
          <w:p w:rsidR="004357B8" w:rsidRPr="004357B8" w:rsidRDefault="004357B8" w:rsidP="004357B8">
            <w:pPr>
              <w:spacing w:after="200" w:line="276" w:lineRule="auto"/>
              <w:rPr>
                <w:color w:val="4F2683"/>
                <w:sz w:val="20"/>
              </w:rPr>
            </w:pPr>
            <w:r w:rsidRPr="004357B8">
              <w:rPr>
                <w:color w:val="4F2683"/>
                <w:sz w:val="20"/>
              </w:rPr>
              <w:t>4.1, 4.2</w:t>
            </w:r>
          </w:p>
        </w:tc>
        <w:tc>
          <w:tcPr>
            <w:tcW w:w="1100" w:type="dxa"/>
          </w:tcPr>
          <w:p w:rsidR="004357B8" w:rsidRPr="004357B8" w:rsidRDefault="004357B8" w:rsidP="004357B8">
            <w:pPr>
              <w:spacing w:after="200" w:line="276" w:lineRule="auto"/>
              <w:rPr>
                <w:color w:val="4F2683"/>
                <w:sz w:val="20"/>
              </w:rPr>
            </w:pPr>
            <w:r w:rsidRPr="004357B8">
              <w:rPr>
                <w:color w:val="4F2683"/>
                <w:sz w:val="20"/>
              </w:rPr>
              <w:t>19%</w:t>
            </w:r>
          </w:p>
        </w:tc>
      </w:tr>
      <w:tr w:rsidR="004357B8" w:rsidRPr="008228F2" w:rsidTr="004357B8">
        <w:trPr>
          <w:trHeight w:val="31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1b</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12</w:t>
            </w:r>
          </w:p>
        </w:tc>
        <w:tc>
          <w:tcPr>
            <w:tcW w:w="1559" w:type="dxa"/>
          </w:tcPr>
          <w:p w:rsidR="004357B8" w:rsidRPr="004357B8" w:rsidRDefault="004357B8" w:rsidP="004357B8">
            <w:pPr>
              <w:spacing w:after="200" w:line="276" w:lineRule="auto"/>
              <w:rPr>
                <w:color w:val="4F2683"/>
                <w:sz w:val="20"/>
              </w:rPr>
            </w:pPr>
            <w:r w:rsidRPr="004357B8">
              <w:rPr>
                <w:color w:val="4F2683"/>
                <w:sz w:val="20"/>
              </w:rPr>
              <w:t>4.3</w:t>
            </w:r>
          </w:p>
        </w:tc>
        <w:tc>
          <w:tcPr>
            <w:tcW w:w="1100" w:type="dxa"/>
          </w:tcPr>
          <w:p w:rsidR="004357B8" w:rsidRPr="004357B8" w:rsidRDefault="004357B8" w:rsidP="004357B8">
            <w:pPr>
              <w:spacing w:after="200" w:line="276" w:lineRule="auto"/>
              <w:rPr>
                <w:color w:val="4F2683"/>
                <w:sz w:val="20"/>
              </w:rPr>
            </w:pPr>
            <w:r w:rsidRPr="004357B8">
              <w:rPr>
                <w:color w:val="4F2683"/>
                <w:sz w:val="20"/>
              </w:rPr>
              <w:t>19%</w:t>
            </w:r>
          </w:p>
        </w:tc>
      </w:tr>
      <w:tr w:rsidR="004357B8" w:rsidRPr="008228F2" w:rsidTr="004357B8">
        <w:trPr>
          <w:trHeight w:val="31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2</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9</w:t>
            </w:r>
          </w:p>
        </w:tc>
        <w:tc>
          <w:tcPr>
            <w:tcW w:w="1559" w:type="dxa"/>
          </w:tcPr>
          <w:p w:rsidR="004357B8" w:rsidRPr="004357B8" w:rsidRDefault="004357B8" w:rsidP="004357B8">
            <w:pPr>
              <w:spacing w:after="200" w:line="276" w:lineRule="auto"/>
              <w:rPr>
                <w:color w:val="4F2683"/>
                <w:sz w:val="20"/>
              </w:rPr>
            </w:pPr>
            <w:r w:rsidRPr="004357B8">
              <w:rPr>
                <w:color w:val="4F2683"/>
                <w:sz w:val="20"/>
              </w:rPr>
              <w:t>1.1, 1.2, 2.1, 2.2</w:t>
            </w:r>
          </w:p>
        </w:tc>
        <w:tc>
          <w:tcPr>
            <w:tcW w:w="1100" w:type="dxa"/>
          </w:tcPr>
          <w:p w:rsidR="004357B8" w:rsidRPr="004357B8" w:rsidRDefault="004357B8" w:rsidP="004357B8">
            <w:pPr>
              <w:spacing w:after="200" w:line="276" w:lineRule="auto"/>
              <w:rPr>
                <w:color w:val="4F2683"/>
                <w:sz w:val="20"/>
              </w:rPr>
            </w:pPr>
            <w:r w:rsidRPr="004357B8">
              <w:rPr>
                <w:color w:val="4F2683"/>
                <w:sz w:val="20"/>
              </w:rPr>
              <w:t>14%</w:t>
            </w:r>
          </w:p>
        </w:tc>
      </w:tr>
      <w:tr w:rsidR="004357B8" w:rsidRPr="008228F2" w:rsidTr="004357B8">
        <w:trPr>
          <w:trHeight w:val="31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3a</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9</w:t>
            </w:r>
          </w:p>
        </w:tc>
        <w:tc>
          <w:tcPr>
            <w:tcW w:w="1559" w:type="dxa"/>
          </w:tcPr>
          <w:p w:rsidR="004357B8" w:rsidRPr="004357B8" w:rsidRDefault="004357B8" w:rsidP="004357B8">
            <w:pPr>
              <w:spacing w:after="200" w:line="276" w:lineRule="auto"/>
              <w:rPr>
                <w:color w:val="4F2683"/>
                <w:sz w:val="20"/>
              </w:rPr>
            </w:pPr>
            <w:r w:rsidRPr="004357B8">
              <w:rPr>
                <w:color w:val="4F2683"/>
                <w:sz w:val="20"/>
              </w:rPr>
              <w:t>3.1</w:t>
            </w:r>
          </w:p>
        </w:tc>
        <w:tc>
          <w:tcPr>
            <w:tcW w:w="1100" w:type="dxa"/>
          </w:tcPr>
          <w:p w:rsidR="004357B8" w:rsidRPr="004357B8" w:rsidRDefault="004357B8" w:rsidP="004357B8">
            <w:pPr>
              <w:spacing w:after="200" w:line="276" w:lineRule="auto"/>
              <w:rPr>
                <w:color w:val="4F2683"/>
                <w:sz w:val="20"/>
              </w:rPr>
            </w:pPr>
            <w:r w:rsidRPr="004357B8">
              <w:rPr>
                <w:color w:val="4F2683"/>
                <w:sz w:val="20"/>
              </w:rPr>
              <w:t>14%</w:t>
            </w:r>
          </w:p>
        </w:tc>
      </w:tr>
      <w:tr w:rsidR="004357B8" w:rsidRPr="008228F2" w:rsidTr="004357B8">
        <w:trPr>
          <w:trHeight w:val="31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3b</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3</w:t>
            </w:r>
          </w:p>
        </w:tc>
        <w:tc>
          <w:tcPr>
            <w:tcW w:w="1559" w:type="dxa"/>
          </w:tcPr>
          <w:p w:rsidR="004357B8" w:rsidRPr="004357B8" w:rsidRDefault="004357B8" w:rsidP="004357B8">
            <w:pPr>
              <w:spacing w:after="200" w:line="276" w:lineRule="auto"/>
              <w:rPr>
                <w:color w:val="4F2683"/>
                <w:sz w:val="20"/>
              </w:rPr>
            </w:pPr>
            <w:r w:rsidRPr="004357B8">
              <w:rPr>
                <w:color w:val="4F2683"/>
                <w:sz w:val="20"/>
              </w:rPr>
              <w:t>1.3</w:t>
            </w:r>
          </w:p>
        </w:tc>
        <w:tc>
          <w:tcPr>
            <w:tcW w:w="1100" w:type="dxa"/>
          </w:tcPr>
          <w:p w:rsidR="004357B8" w:rsidRPr="004357B8" w:rsidRDefault="004357B8" w:rsidP="004357B8">
            <w:pPr>
              <w:spacing w:after="200" w:line="276" w:lineRule="auto"/>
              <w:rPr>
                <w:color w:val="4F2683"/>
                <w:sz w:val="20"/>
              </w:rPr>
            </w:pPr>
            <w:r w:rsidRPr="004357B8">
              <w:rPr>
                <w:color w:val="4F2683"/>
                <w:sz w:val="20"/>
              </w:rPr>
              <w:t>6%</w:t>
            </w:r>
            <w:bookmarkStart w:id="0" w:name="_GoBack"/>
            <w:bookmarkEnd w:id="0"/>
          </w:p>
        </w:tc>
      </w:tr>
      <w:tr w:rsidR="004357B8" w:rsidRPr="008228F2" w:rsidTr="004357B8">
        <w:trPr>
          <w:trHeight w:val="33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4a</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9</w:t>
            </w:r>
          </w:p>
        </w:tc>
        <w:tc>
          <w:tcPr>
            <w:tcW w:w="1559" w:type="dxa"/>
          </w:tcPr>
          <w:p w:rsidR="004357B8" w:rsidRPr="004357B8" w:rsidRDefault="004357B8" w:rsidP="004357B8">
            <w:pPr>
              <w:spacing w:after="200" w:line="276" w:lineRule="auto"/>
              <w:rPr>
                <w:color w:val="4F2683"/>
                <w:sz w:val="20"/>
              </w:rPr>
            </w:pPr>
            <w:r w:rsidRPr="004357B8">
              <w:rPr>
                <w:color w:val="4F2683"/>
                <w:sz w:val="20"/>
              </w:rPr>
              <w:t>3.2</w:t>
            </w:r>
          </w:p>
        </w:tc>
        <w:tc>
          <w:tcPr>
            <w:tcW w:w="1100" w:type="dxa"/>
          </w:tcPr>
          <w:p w:rsidR="004357B8" w:rsidRPr="004357B8" w:rsidRDefault="004357B8" w:rsidP="004357B8">
            <w:pPr>
              <w:spacing w:after="200" w:line="276" w:lineRule="auto"/>
              <w:rPr>
                <w:color w:val="4F2683"/>
                <w:sz w:val="20"/>
              </w:rPr>
            </w:pPr>
            <w:r w:rsidRPr="004357B8">
              <w:rPr>
                <w:color w:val="4F2683"/>
                <w:sz w:val="20"/>
              </w:rPr>
              <w:t>14%</w:t>
            </w:r>
          </w:p>
        </w:tc>
      </w:tr>
      <w:tr w:rsidR="004357B8" w:rsidRPr="008228F2" w:rsidTr="004357B8">
        <w:trPr>
          <w:trHeight w:val="110"/>
        </w:trPr>
        <w:tc>
          <w:tcPr>
            <w:tcW w:w="1271" w:type="dxa"/>
            <w:shd w:val="clear" w:color="auto" w:fill="auto"/>
          </w:tcPr>
          <w:p w:rsidR="004357B8" w:rsidRPr="004357B8" w:rsidRDefault="004357B8" w:rsidP="004357B8">
            <w:pPr>
              <w:spacing w:after="200" w:line="276" w:lineRule="auto"/>
              <w:rPr>
                <w:b/>
                <w:color w:val="4F2683"/>
                <w:sz w:val="20"/>
              </w:rPr>
            </w:pPr>
            <w:r w:rsidRPr="004357B8">
              <w:rPr>
                <w:b/>
                <w:color w:val="4F2683"/>
                <w:sz w:val="20"/>
              </w:rPr>
              <w:t>4b</w:t>
            </w:r>
          </w:p>
        </w:tc>
        <w:tc>
          <w:tcPr>
            <w:tcW w:w="1134" w:type="dxa"/>
            <w:shd w:val="clear" w:color="auto" w:fill="auto"/>
          </w:tcPr>
          <w:p w:rsidR="004357B8" w:rsidRPr="004357B8" w:rsidRDefault="004357B8" w:rsidP="004357B8">
            <w:pPr>
              <w:spacing w:after="200" w:line="276" w:lineRule="auto"/>
              <w:rPr>
                <w:color w:val="4F2683"/>
                <w:sz w:val="20"/>
              </w:rPr>
            </w:pPr>
            <w:r w:rsidRPr="004357B8">
              <w:rPr>
                <w:color w:val="4F2683"/>
                <w:sz w:val="20"/>
              </w:rPr>
              <w:t>9</w:t>
            </w:r>
          </w:p>
        </w:tc>
        <w:tc>
          <w:tcPr>
            <w:tcW w:w="1559" w:type="dxa"/>
          </w:tcPr>
          <w:p w:rsidR="004357B8" w:rsidRPr="004357B8" w:rsidRDefault="004357B8" w:rsidP="004357B8">
            <w:pPr>
              <w:spacing w:after="200" w:line="276" w:lineRule="auto"/>
              <w:rPr>
                <w:color w:val="4F2683"/>
                <w:sz w:val="20"/>
              </w:rPr>
            </w:pPr>
            <w:r w:rsidRPr="004357B8">
              <w:rPr>
                <w:color w:val="4F2683"/>
                <w:sz w:val="20"/>
              </w:rPr>
              <w:t>3.3</w:t>
            </w:r>
          </w:p>
        </w:tc>
        <w:tc>
          <w:tcPr>
            <w:tcW w:w="1100" w:type="dxa"/>
          </w:tcPr>
          <w:p w:rsidR="004357B8" w:rsidRPr="004357B8" w:rsidRDefault="004357B8" w:rsidP="004357B8">
            <w:pPr>
              <w:spacing w:after="200" w:line="276" w:lineRule="auto"/>
              <w:rPr>
                <w:color w:val="4F2683"/>
                <w:sz w:val="20"/>
              </w:rPr>
            </w:pPr>
            <w:r w:rsidRPr="004357B8">
              <w:rPr>
                <w:color w:val="4F2683"/>
                <w:sz w:val="20"/>
              </w:rPr>
              <w:t>14%</w:t>
            </w:r>
          </w:p>
        </w:tc>
      </w:tr>
      <w:tr w:rsidR="004357B8" w:rsidRPr="008228F2" w:rsidTr="004357B8">
        <w:trPr>
          <w:gridAfter w:val="2"/>
          <w:wAfter w:w="2659" w:type="dxa"/>
          <w:trHeight w:val="110"/>
        </w:trPr>
        <w:tc>
          <w:tcPr>
            <w:tcW w:w="1271" w:type="dxa"/>
            <w:shd w:val="clear" w:color="auto" w:fill="auto"/>
          </w:tcPr>
          <w:p w:rsidR="004357B8" w:rsidRPr="004357B8" w:rsidRDefault="00FE0D38" w:rsidP="004357B8">
            <w:pPr>
              <w:rPr>
                <w:b/>
                <w:color w:val="4F2683"/>
                <w:sz w:val="20"/>
              </w:rPr>
            </w:pPr>
            <w:r>
              <w:rPr>
                <w:b/>
                <w:color w:val="4F2683"/>
                <w:sz w:val="20"/>
              </w:rPr>
              <w:t>Total</w:t>
            </w:r>
          </w:p>
        </w:tc>
        <w:tc>
          <w:tcPr>
            <w:tcW w:w="1134" w:type="dxa"/>
            <w:shd w:val="clear" w:color="auto" w:fill="auto"/>
          </w:tcPr>
          <w:p w:rsidR="004357B8" w:rsidRPr="004357B8" w:rsidRDefault="004357B8" w:rsidP="004357B8">
            <w:pPr>
              <w:rPr>
                <w:b/>
                <w:color w:val="4F2683"/>
                <w:sz w:val="20"/>
              </w:rPr>
            </w:pPr>
            <w:r w:rsidRPr="004357B8">
              <w:rPr>
                <w:b/>
                <w:color w:val="4F2683"/>
                <w:sz w:val="20"/>
              </w:rPr>
              <w:t>63</w:t>
            </w:r>
          </w:p>
        </w:tc>
      </w:tr>
      <w:tr w:rsidR="00FE0D38" w:rsidRPr="008228F2" w:rsidTr="004357B8">
        <w:trPr>
          <w:gridAfter w:val="2"/>
          <w:wAfter w:w="2659" w:type="dxa"/>
          <w:trHeight w:val="110"/>
        </w:trPr>
        <w:tc>
          <w:tcPr>
            <w:tcW w:w="1271" w:type="dxa"/>
            <w:shd w:val="clear" w:color="auto" w:fill="auto"/>
          </w:tcPr>
          <w:p w:rsidR="00FE0D38" w:rsidRPr="004357B8" w:rsidRDefault="00FE0D38" w:rsidP="004357B8">
            <w:pPr>
              <w:rPr>
                <w:b/>
                <w:color w:val="4F2683"/>
                <w:sz w:val="20"/>
              </w:rPr>
            </w:pPr>
            <w:proofErr w:type="spellStart"/>
            <w:r>
              <w:rPr>
                <w:b/>
                <w:color w:val="4F2683"/>
                <w:sz w:val="20"/>
              </w:rPr>
              <w:t>Passmark</w:t>
            </w:r>
            <w:proofErr w:type="spellEnd"/>
          </w:p>
        </w:tc>
        <w:tc>
          <w:tcPr>
            <w:tcW w:w="1134" w:type="dxa"/>
            <w:shd w:val="clear" w:color="auto" w:fill="auto"/>
          </w:tcPr>
          <w:p w:rsidR="00FE0D38" w:rsidRPr="004357B8" w:rsidRDefault="00FE0D38" w:rsidP="004357B8">
            <w:pPr>
              <w:rPr>
                <w:b/>
                <w:color w:val="4F2683"/>
                <w:sz w:val="20"/>
              </w:rPr>
            </w:pPr>
            <w:r>
              <w:rPr>
                <w:b/>
                <w:color w:val="4F2683"/>
                <w:sz w:val="20"/>
              </w:rPr>
              <w:t>22</w:t>
            </w:r>
          </w:p>
        </w:tc>
      </w:tr>
      <w:tr w:rsidR="00FE0D38" w:rsidRPr="008228F2" w:rsidTr="004357B8">
        <w:trPr>
          <w:gridAfter w:val="2"/>
          <w:wAfter w:w="2659" w:type="dxa"/>
          <w:trHeight w:val="110"/>
        </w:trPr>
        <w:tc>
          <w:tcPr>
            <w:tcW w:w="1271" w:type="dxa"/>
            <w:shd w:val="clear" w:color="auto" w:fill="auto"/>
          </w:tcPr>
          <w:p w:rsidR="00FE0D38" w:rsidRDefault="00FE0D38" w:rsidP="004357B8">
            <w:pPr>
              <w:rPr>
                <w:b/>
                <w:color w:val="4F2683"/>
                <w:sz w:val="20"/>
              </w:rPr>
            </w:pPr>
            <w:r>
              <w:rPr>
                <w:b/>
                <w:color w:val="4F2683"/>
                <w:sz w:val="20"/>
              </w:rPr>
              <w:t>Percentage</w:t>
            </w:r>
          </w:p>
        </w:tc>
        <w:tc>
          <w:tcPr>
            <w:tcW w:w="1134" w:type="dxa"/>
            <w:shd w:val="clear" w:color="auto" w:fill="auto"/>
          </w:tcPr>
          <w:p w:rsidR="00FE0D38" w:rsidRDefault="00FE0D38" w:rsidP="004357B8">
            <w:pPr>
              <w:rPr>
                <w:b/>
                <w:color w:val="4F2683"/>
                <w:sz w:val="20"/>
              </w:rPr>
            </w:pPr>
            <w:r>
              <w:rPr>
                <w:b/>
                <w:color w:val="4F2683"/>
                <w:sz w:val="20"/>
              </w:rPr>
              <w:t>35%</w:t>
            </w:r>
          </w:p>
        </w:tc>
      </w:tr>
    </w:tbl>
    <w:p w:rsidR="002F300E" w:rsidRPr="008228F2" w:rsidRDefault="002F300E" w:rsidP="00144CE1">
      <w:pPr>
        <w:spacing w:after="0" w:line="240" w:lineRule="auto"/>
        <w:rPr>
          <w:b/>
          <w:color w:val="000000" w:themeColor="text1"/>
          <w:sz w:val="24"/>
          <w:szCs w:val="28"/>
        </w:rPr>
        <w:sectPr w:rsidR="002F300E" w:rsidRPr="008228F2" w:rsidSect="00F24CA7">
          <w:pgSz w:w="16838" w:h="11906" w:orient="landscape"/>
          <w:pgMar w:top="720" w:right="720" w:bottom="720" w:left="720" w:header="708" w:footer="708" w:gutter="0"/>
          <w:cols w:space="708"/>
          <w:docGrid w:linePitch="360"/>
        </w:sectPr>
      </w:pPr>
    </w:p>
    <w:tbl>
      <w:tblPr>
        <w:tblW w:w="9180" w:type="dxa"/>
        <w:tblLook w:val="00A0" w:firstRow="1" w:lastRow="0" w:firstColumn="1" w:lastColumn="0" w:noHBand="0" w:noVBand="0"/>
      </w:tblPr>
      <w:tblGrid>
        <w:gridCol w:w="4361"/>
        <w:gridCol w:w="4819"/>
      </w:tblGrid>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lastRenderedPageBreak/>
              <w:t>Unit Credit Value:</w:t>
            </w:r>
            <w:r>
              <w:rPr>
                <w:sz w:val="28"/>
                <w:szCs w:val="28"/>
              </w:rPr>
              <w:tab/>
            </w:r>
          </w:p>
        </w:tc>
        <w:tc>
          <w:tcPr>
            <w:tcW w:w="4819" w:type="dxa"/>
            <w:vAlign w:val="center"/>
          </w:tcPr>
          <w:p w:rsidR="00247310" w:rsidRPr="000825F4" w:rsidRDefault="00247310" w:rsidP="001C7573">
            <w:pPr>
              <w:pStyle w:val="UnitText"/>
              <w:rPr>
                <w:b/>
                <w:sz w:val="28"/>
                <w:szCs w:val="28"/>
              </w:rPr>
            </w:pPr>
            <w:r>
              <w:rPr>
                <w:b/>
                <w:sz w:val="28"/>
                <w:szCs w:val="28"/>
              </w:rPr>
              <w:t>9</w:t>
            </w:r>
          </w:p>
        </w:tc>
      </w:tr>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t>Unit Level:</w:t>
            </w:r>
          </w:p>
        </w:tc>
        <w:tc>
          <w:tcPr>
            <w:tcW w:w="4819" w:type="dxa"/>
            <w:vAlign w:val="center"/>
          </w:tcPr>
          <w:p w:rsidR="00247310" w:rsidRPr="000825F4" w:rsidRDefault="00247310" w:rsidP="001C7573">
            <w:pPr>
              <w:pStyle w:val="UnitText"/>
              <w:rPr>
                <w:b/>
                <w:sz w:val="28"/>
                <w:szCs w:val="28"/>
              </w:rPr>
            </w:pPr>
            <w:r>
              <w:rPr>
                <w:b/>
                <w:sz w:val="28"/>
                <w:szCs w:val="28"/>
              </w:rPr>
              <w:t>Four</w:t>
            </w:r>
          </w:p>
        </w:tc>
      </w:tr>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t>Unit Guided Learning Hours:</w:t>
            </w:r>
          </w:p>
        </w:tc>
        <w:tc>
          <w:tcPr>
            <w:tcW w:w="4819" w:type="dxa"/>
            <w:vAlign w:val="center"/>
          </w:tcPr>
          <w:p w:rsidR="00247310" w:rsidRPr="000825F4" w:rsidRDefault="00247310" w:rsidP="001C7573">
            <w:pPr>
              <w:pStyle w:val="UnitText"/>
              <w:rPr>
                <w:b/>
                <w:sz w:val="28"/>
                <w:szCs w:val="28"/>
              </w:rPr>
            </w:pPr>
            <w:r>
              <w:rPr>
                <w:b/>
                <w:sz w:val="28"/>
                <w:szCs w:val="28"/>
              </w:rPr>
              <w:t>45</w:t>
            </w:r>
          </w:p>
        </w:tc>
      </w:tr>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t>Ofqual Unit Reference Number:</w:t>
            </w:r>
          </w:p>
        </w:tc>
        <w:tc>
          <w:tcPr>
            <w:tcW w:w="4819" w:type="dxa"/>
            <w:vAlign w:val="center"/>
          </w:tcPr>
          <w:p w:rsidR="00247310" w:rsidRPr="000825F4" w:rsidRDefault="00247310" w:rsidP="001C7573">
            <w:pPr>
              <w:pStyle w:val="UnitText"/>
              <w:rPr>
                <w:b/>
                <w:sz w:val="28"/>
                <w:szCs w:val="28"/>
              </w:rPr>
            </w:pPr>
            <w:r w:rsidRPr="00451A65">
              <w:rPr>
                <w:b/>
                <w:sz w:val="28"/>
                <w:szCs w:val="28"/>
              </w:rPr>
              <w:t>Y/506/3060</w:t>
            </w:r>
          </w:p>
        </w:tc>
      </w:tr>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t>Unit Review Date:</w:t>
            </w:r>
          </w:p>
        </w:tc>
        <w:tc>
          <w:tcPr>
            <w:tcW w:w="4819" w:type="dxa"/>
            <w:vAlign w:val="center"/>
          </w:tcPr>
          <w:p w:rsidR="00247310" w:rsidRPr="000825F4" w:rsidRDefault="00247310" w:rsidP="001C7573">
            <w:pPr>
              <w:pStyle w:val="UnitText"/>
              <w:rPr>
                <w:b/>
                <w:sz w:val="28"/>
                <w:szCs w:val="28"/>
              </w:rPr>
            </w:pPr>
            <w:r>
              <w:rPr>
                <w:b/>
                <w:sz w:val="28"/>
                <w:szCs w:val="28"/>
              </w:rPr>
              <w:t>31/07/2019</w:t>
            </w:r>
          </w:p>
        </w:tc>
      </w:tr>
      <w:tr w:rsidR="00247310" w:rsidRPr="007B1E22" w:rsidTr="001C7573">
        <w:trPr>
          <w:cantSplit/>
          <w:trHeight w:hRule="exact" w:val="397"/>
        </w:trPr>
        <w:tc>
          <w:tcPr>
            <w:tcW w:w="4361" w:type="dxa"/>
            <w:vAlign w:val="center"/>
          </w:tcPr>
          <w:p w:rsidR="00247310" w:rsidRPr="000825F4" w:rsidRDefault="00247310" w:rsidP="001C7573">
            <w:pPr>
              <w:pStyle w:val="UnitText"/>
              <w:rPr>
                <w:sz w:val="28"/>
                <w:szCs w:val="28"/>
              </w:rPr>
            </w:pPr>
            <w:r w:rsidRPr="000825F4">
              <w:rPr>
                <w:sz w:val="28"/>
                <w:szCs w:val="28"/>
              </w:rPr>
              <w:t>Unit Sector:</w:t>
            </w:r>
          </w:p>
        </w:tc>
        <w:tc>
          <w:tcPr>
            <w:tcW w:w="4819" w:type="dxa"/>
            <w:vAlign w:val="center"/>
          </w:tcPr>
          <w:p w:rsidR="00247310" w:rsidRPr="000825F4" w:rsidRDefault="00247310" w:rsidP="001C7573">
            <w:pPr>
              <w:pStyle w:val="UnitText"/>
              <w:rPr>
                <w:b/>
                <w:sz w:val="28"/>
                <w:szCs w:val="28"/>
              </w:rPr>
            </w:pPr>
            <w:r w:rsidRPr="00935DA2">
              <w:rPr>
                <w:b/>
                <w:sz w:val="28"/>
                <w:szCs w:val="28"/>
              </w:rPr>
              <w:t>1.3 Health and Social Care</w:t>
            </w:r>
          </w:p>
        </w:tc>
      </w:tr>
    </w:tbl>
    <w:p w:rsidR="00247310" w:rsidRDefault="00247310" w:rsidP="00247310">
      <w:pPr>
        <w:pStyle w:val="UnitText"/>
        <w:rPr>
          <w:rFonts w:eastAsiaTheme="minorEastAsia" w:cstheme="minorBidi"/>
          <w:bCs w:val="0"/>
          <w:color w:val="auto"/>
          <w:sz w:val="22"/>
          <w:szCs w:val="22"/>
          <w:lang w:eastAsia="en-GB"/>
        </w:rPr>
      </w:pPr>
    </w:p>
    <w:p w:rsidR="00247310" w:rsidRPr="00247310" w:rsidRDefault="00247310" w:rsidP="00247310">
      <w:pPr>
        <w:pStyle w:val="UnitText"/>
        <w:rPr>
          <w:b/>
          <w:sz w:val="22"/>
        </w:rPr>
      </w:pPr>
      <w:r w:rsidRPr="00247310">
        <w:rPr>
          <w:b/>
          <w:sz w:val="22"/>
        </w:rPr>
        <w:t>Unit Summary</w:t>
      </w:r>
    </w:p>
    <w:p w:rsidR="00247310" w:rsidRPr="00247310" w:rsidRDefault="00247310" w:rsidP="00247310">
      <w:pPr>
        <w:pStyle w:val="UnitText"/>
        <w:rPr>
          <w:sz w:val="22"/>
        </w:rPr>
      </w:pPr>
      <w:r w:rsidRPr="00247310">
        <w:rPr>
          <w:sz w:val="22"/>
        </w:rPr>
        <w:t>This unit is intended to provide learners with a solid theoretical background in one of the three major schools of counselling: humanistic, psychodynamic or cognitive-behavioural. This theoretical knowledge will support learners as they begin client work.</w:t>
      </w:r>
    </w:p>
    <w:p w:rsidR="00247310" w:rsidRPr="00247310" w:rsidRDefault="00247310" w:rsidP="00247310">
      <w:pPr>
        <w:pStyle w:val="UnitText"/>
        <w:rPr>
          <w:sz w:val="22"/>
        </w:rPr>
      </w:pPr>
    </w:p>
    <w:p w:rsidR="00247310" w:rsidRPr="00247310" w:rsidRDefault="00247310" w:rsidP="00247310">
      <w:pPr>
        <w:pStyle w:val="UnitText"/>
        <w:pBdr>
          <w:top w:val="single" w:sz="4" w:space="1" w:color="EE2C74"/>
        </w:pBdr>
        <w:rPr>
          <w:b/>
          <w:sz w:val="22"/>
        </w:rPr>
      </w:pPr>
      <w:r w:rsidRPr="00247310">
        <w:rPr>
          <w:b/>
          <w:sz w:val="22"/>
        </w:rPr>
        <w:t>Unit Information</w:t>
      </w:r>
    </w:p>
    <w:p w:rsidR="00247310" w:rsidRPr="00247310" w:rsidRDefault="00247310" w:rsidP="00247310">
      <w:pPr>
        <w:pStyle w:val="UnitText"/>
        <w:pBdr>
          <w:top w:val="single" w:sz="4" w:space="1" w:color="EE2C74"/>
        </w:pBdr>
        <w:rPr>
          <w:sz w:val="22"/>
        </w:rPr>
      </w:pPr>
      <w:r w:rsidRPr="00247310">
        <w:rPr>
          <w:sz w:val="22"/>
        </w:rPr>
        <w:t xml:space="preserve">It is expected that before the unit is delivered, the tutor will have read the Qualification Specification to ensure all conditions regarding Rules of Combination, delivery, assessment and internal quality assurance are fulfilled. Additional guidance is available below as Assessment Guidance for Learning Outcomes and Assessment Criteria in </w:t>
      </w:r>
      <w:r w:rsidRPr="00247310">
        <w:rPr>
          <w:b/>
          <w:sz w:val="22"/>
        </w:rPr>
        <w:t>bold</w:t>
      </w:r>
      <w:r w:rsidRPr="00247310">
        <w:rPr>
          <w:sz w:val="22"/>
        </w:rPr>
        <w:t xml:space="preserve">. </w:t>
      </w:r>
    </w:p>
    <w:p w:rsidR="00247310" w:rsidRPr="00247310" w:rsidRDefault="00247310" w:rsidP="00247310">
      <w:pPr>
        <w:pStyle w:val="UnitText"/>
        <w:rPr>
          <w:sz w:val="22"/>
        </w:rPr>
      </w:pPr>
    </w:p>
    <w:p w:rsidR="00247310" w:rsidRPr="00247310" w:rsidRDefault="00247310" w:rsidP="00247310">
      <w:pPr>
        <w:pStyle w:val="UnitText"/>
        <w:rPr>
          <w:b/>
          <w:sz w:val="22"/>
        </w:rPr>
      </w:pPr>
      <w:r w:rsidRPr="00247310">
        <w:rPr>
          <w:b/>
          <w:sz w:val="22"/>
        </w:rPr>
        <w:t>This unit has 4 learning outcomes</w:t>
      </w:r>
    </w:p>
    <w:tbl>
      <w:tblPr>
        <w:tblW w:w="0" w:type="auto"/>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0A0" w:firstRow="1" w:lastRow="0" w:firstColumn="1" w:lastColumn="0" w:noHBand="0" w:noVBand="0"/>
      </w:tblPr>
      <w:tblGrid>
        <w:gridCol w:w="4482"/>
        <w:gridCol w:w="4534"/>
      </w:tblGrid>
      <w:tr w:rsidR="00247310" w:rsidRPr="00247310" w:rsidTr="001C7573">
        <w:trPr>
          <w:cantSplit/>
          <w:trHeight w:val="281"/>
          <w:tblHeader/>
          <w:jc w:val="center"/>
        </w:trPr>
        <w:tc>
          <w:tcPr>
            <w:tcW w:w="4598" w:type="dxa"/>
          </w:tcPr>
          <w:p w:rsidR="00247310" w:rsidRPr="00247310" w:rsidRDefault="00247310" w:rsidP="001C7573">
            <w:pPr>
              <w:rPr>
                <w:rFonts w:ascii="Calibri" w:hAnsi="Calibri" w:cs="Arial"/>
                <w:b/>
                <w:color w:val="4F2683"/>
                <w:sz w:val="24"/>
                <w:szCs w:val="28"/>
              </w:rPr>
            </w:pPr>
            <w:r w:rsidRPr="00247310">
              <w:rPr>
                <w:rFonts w:ascii="Calibri" w:hAnsi="Calibri" w:cs="Arial"/>
                <w:b/>
                <w:color w:val="4F2683"/>
                <w:sz w:val="24"/>
                <w:szCs w:val="28"/>
              </w:rPr>
              <w:t>LEARNING OUTCOMES</w:t>
            </w:r>
          </w:p>
        </w:tc>
        <w:tc>
          <w:tcPr>
            <w:tcW w:w="4644" w:type="dxa"/>
          </w:tcPr>
          <w:p w:rsidR="00247310" w:rsidRPr="00247310" w:rsidRDefault="00247310" w:rsidP="001C7573">
            <w:pPr>
              <w:ind w:left="432" w:hanging="432"/>
              <w:rPr>
                <w:rFonts w:ascii="Calibri" w:hAnsi="Calibri" w:cs="Arial"/>
                <w:b/>
                <w:color w:val="4F2683"/>
                <w:sz w:val="24"/>
                <w:szCs w:val="28"/>
              </w:rPr>
            </w:pPr>
            <w:r w:rsidRPr="00247310">
              <w:rPr>
                <w:rFonts w:ascii="Calibri" w:hAnsi="Calibri" w:cs="Arial"/>
                <w:b/>
                <w:color w:val="4F2683"/>
                <w:sz w:val="24"/>
                <w:szCs w:val="28"/>
              </w:rPr>
              <w:t>ASSESSMENT CRITERIA</w:t>
            </w:r>
          </w:p>
        </w:tc>
      </w:tr>
      <w:tr w:rsidR="00247310" w:rsidRPr="00247310" w:rsidTr="001C7573">
        <w:trPr>
          <w:cantSplit/>
          <w:tblHeader/>
          <w:jc w:val="center"/>
        </w:trPr>
        <w:tc>
          <w:tcPr>
            <w:tcW w:w="4598" w:type="dxa"/>
          </w:tcPr>
          <w:p w:rsidR="00247310" w:rsidRPr="00247310" w:rsidRDefault="00247310" w:rsidP="001C7573">
            <w:pPr>
              <w:rPr>
                <w:rFonts w:ascii="Calibri" w:hAnsi="Calibri" w:cs="Arial"/>
                <w:b/>
                <w:color w:val="4F2683"/>
                <w:sz w:val="24"/>
                <w:szCs w:val="28"/>
              </w:rPr>
            </w:pPr>
            <w:r w:rsidRPr="00247310">
              <w:rPr>
                <w:rFonts w:ascii="Calibri" w:hAnsi="Calibri" w:cs="Arial"/>
                <w:b/>
                <w:color w:val="4F2683"/>
                <w:sz w:val="24"/>
                <w:szCs w:val="28"/>
              </w:rPr>
              <w:t>The learner will:</w:t>
            </w:r>
          </w:p>
        </w:tc>
        <w:tc>
          <w:tcPr>
            <w:tcW w:w="4644" w:type="dxa"/>
          </w:tcPr>
          <w:p w:rsidR="00247310" w:rsidRPr="00247310" w:rsidRDefault="00247310" w:rsidP="001C7573">
            <w:pPr>
              <w:ind w:left="432" w:hanging="432"/>
              <w:rPr>
                <w:rFonts w:ascii="Calibri" w:hAnsi="Calibri" w:cs="Arial"/>
                <w:b/>
                <w:color w:val="4F2683"/>
                <w:sz w:val="24"/>
                <w:szCs w:val="28"/>
              </w:rPr>
            </w:pPr>
            <w:r w:rsidRPr="00247310">
              <w:rPr>
                <w:rFonts w:ascii="Calibri" w:hAnsi="Calibri" w:cs="Arial"/>
                <w:b/>
                <w:color w:val="4F2683"/>
                <w:sz w:val="24"/>
                <w:szCs w:val="28"/>
              </w:rPr>
              <w:t>The learner can:</w:t>
            </w:r>
          </w:p>
        </w:tc>
      </w:tr>
      <w:tr w:rsidR="00247310" w:rsidRPr="00247310" w:rsidTr="001C7573">
        <w:trPr>
          <w:cantSplit/>
          <w:trHeight w:val="369"/>
          <w:jc w:val="center"/>
        </w:trPr>
        <w:tc>
          <w:tcPr>
            <w:tcW w:w="4598" w:type="dxa"/>
          </w:tcPr>
          <w:p w:rsidR="00247310" w:rsidRPr="00247310" w:rsidRDefault="00247310" w:rsidP="00247310">
            <w:pPr>
              <w:pStyle w:val="LO"/>
              <w:numPr>
                <w:ilvl w:val="0"/>
                <w:numId w:val="1"/>
              </w:numPr>
              <w:rPr>
                <w:rFonts w:asciiTheme="minorHAnsi" w:hAnsiTheme="minorHAnsi"/>
                <w:bCs/>
                <w:sz w:val="22"/>
              </w:rPr>
            </w:pPr>
            <w:r w:rsidRPr="00247310">
              <w:rPr>
                <w:rFonts w:asciiTheme="minorHAnsi" w:hAnsiTheme="minorHAnsi"/>
                <w:bCs/>
                <w:sz w:val="22"/>
              </w:rPr>
              <w:t xml:space="preserve">Understand key concepts of the chosen </w:t>
            </w:r>
            <w:r w:rsidRPr="00247310">
              <w:rPr>
                <w:rFonts w:asciiTheme="minorHAnsi" w:hAnsiTheme="minorHAnsi"/>
                <w:b/>
                <w:bCs/>
                <w:sz w:val="22"/>
              </w:rPr>
              <w:t>core theoretical model</w:t>
            </w:r>
            <w:r w:rsidRPr="00247310">
              <w:rPr>
                <w:rFonts w:asciiTheme="minorHAnsi" w:hAnsiTheme="minorHAnsi"/>
                <w:bCs/>
                <w:sz w:val="22"/>
              </w:rPr>
              <w:t xml:space="preserve"> </w:t>
            </w:r>
          </w:p>
        </w:tc>
        <w:tc>
          <w:tcPr>
            <w:tcW w:w="4644" w:type="dxa"/>
          </w:tcPr>
          <w:p w:rsidR="00247310" w:rsidRPr="00247310" w:rsidRDefault="00247310" w:rsidP="00247310">
            <w:pPr>
              <w:pStyle w:val="AC"/>
              <w:numPr>
                <w:ilvl w:val="1"/>
                <w:numId w:val="1"/>
              </w:numPr>
              <w:tabs>
                <w:tab w:val="clear" w:pos="574"/>
              </w:tabs>
              <w:ind w:left="397" w:hanging="397"/>
              <w:rPr>
                <w:sz w:val="22"/>
              </w:rPr>
            </w:pPr>
            <w:r w:rsidRPr="00247310">
              <w:rPr>
                <w:sz w:val="22"/>
              </w:rPr>
              <w:t>Summarise the key concepts of the core theoretical model</w:t>
            </w:r>
          </w:p>
          <w:p w:rsidR="00247310" w:rsidRPr="00247310" w:rsidRDefault="00247310" w:rsidP="00247310">
            <w:pPr>
              <w:pStyle w:val="AC"/>
              <w:numPr>
                <w:ilvl w:val="1"/>
                <w:numId w:val="1"/>
              </w:numPr>
              <w:tabs>
                <w:tab w:val="clear" w:pos="574"/>
              </w:tabs>
              <w:ind w:left="397" w:hanging="397"/>
              <w:rPr>
                <w:sz w:val="22"/>
              </w:rPr>
            </w:pPr>
            <w:r w:rsidRPr="00247310">
              <w:rPr>
                <w:sz w:val="22"/>
              </w:rPr>
              <w:t>Evaluate the key interventions of the core theoretical model</w:t>
            </w:r>
          </w:p>
          <w:p w:rsidR="00247310" w:rsidRPr="00247310" w:rsidRDefault="00247310" w:rsidP="00247310">
            <w:pPr>
              <w:pStyle w:val="AC"/>
              <w:numPr>
                <w:ilvl w:val="1"/>
                <w:numId w:val="1"/>
              </w:numPr>
              <w:tabs>
                <w:tab w:val="clear" w:pos="574"/>
              </w:tabs>
              <w:ind w:left="397" w:hanging="397"/>
              <w:rPr>
                <w:sz w:val="22"/>
              </w:rPr>
            </w:pPr>
            <w:r w:rsidRPr="00247310">
              <w:rPr>
                <w:sz w:val="22"/>
              </w:rPr>
              <w:t>Develop self-awareness in relation to the core theoretical model</w:t>
            </w:r>
          </w:p>
          <w:p w:rsidR="00247310" w:rsidRPr="00247310" w:rsidRDefault="00247310" w:rsidP="001C7573">
            <w:pPr>
              <w:pStyle w:val="AC"/>
              <w:ind w:firstLine="0"/>
              <w:rPr>
                <w:sz w:val="22"/>
              </w:rPr>
            </w:pPr>
          </w:p>
        </w:tc>
      </w:tr>
      <w:tr w:rsidR="00247310" w:rsidRPr="00247310" w:rsidTr="001C7573">
        <w:trPr>
          <w:cantSplit/>
          <w:trHeight w:val="369"/>
          <w:jc w:val="center"/>
        </w:trPr>
        <w:tc>
          <w:tcPr>
            <w:tcW w:w="4598" w:type="dxa"/>
          </w:tcPr>
          <w:p w:rsidR="00247310" w:rsidRPr="00247310" w:rsidRDefault="00247310" w:rsidP="00247310">
            <w:pPr>
              <w:pStyle w:val="LO"/>
              <w:numPr>
                <w:ilvl w:val="0"/>
                <w:numId w:val="1"/>
              </w:numPr>
              <w:rPr>
                <w:rFonts w:asciiTheme="minorHAnsi" w:hAnsiTheme="minorHAnsi"/>
                <w:bCs/>
                <w:sz w:val="22"/>
              </w:rPr>
            </w:pPr>
            <w:r w:rsidRPr="00247310">
              <w:rPr>
                <w:rFonts w:asciiTheme="minorHAnsi" w:hAnsiTheme="minorHAnsi"/>
                <w:bCs/>
                <w:sz w:val="22"/>
              </w:rPr>
              <w:t xml:space="preserve">Understand the strengths and limitations of the chosen core theoretical model </w:t>
            </w:r>
          </w:p>
        </w:tc>
        <w:tc>
          <w:tcPr>
            <w:tcW w:w="4644" w:type="dxa"/>
          </w:tcPr>
          <w:p w:rsidR="00247310" w:rsidRPr="00247310" w:rsidRDefault="00247310" w:rsidP="00247310">
            <w:pPr>
              <w:pStyle w:val="AC"/>
              <w:numPr>
                <w:ilvl w:val="1"/>
                <w:numId w:val="1"/>
              </w:numPr>
              <w:tabs>
                <w:tab w:val="clear" w:pos="574"/>
              </w:tabs>
              <w:ind w:left="397" w:hanging="397"/>
              <w:rPr>
                <w:sz w:val="22"/>
              </w:rPr>
            </w:pPr>
            <w:r w:rsidRPr="00247310">
              <w:rPr>
                <w:sz w:val="22"/>
              </w:rPr>
              <w:t>Summarise the key strengths of the core theoretical model</w:t>
            </w:r>
          </w:p>
          <w:p w:rsidR="00247310" w:rsidRPr="00247310" w:rsidRDefault="00247310" w:rsidP="00247310">
            <w:pPr>
              <w:pStyle w:val="AC"/>
              <w:numPr>
                <w:ilvl w:val="1"/>
                <w:numId w:val="1"/>
              </w:numPr>
              <w:tabs>
                <w:tab w:val="clear" w:pos="574"/>
              </w:tabs>
              <w:ind w:left="397" w:hanging="397"/>
              <w:rPr>
                <w:sz w:val="22"/>
              </w:rPr>
            </w:pPr>
            <w:r w:rsidRPr="00247310">
              <w:rPr>
                <w:sz w:val="22"/>
              </w:rPr>
              <w:t>Summarise the key limitations of the core theoretical model</w:t>
            </w:r>
          </w:p>
          <w:p w:rsidR="00247310" w:rsidRPr="00247310" w:rsidRDefault="00247310" w:rsidP="001C7573">
            <w:pPr>
              <w:pStyle w:val="AC"/>
              <w:ind w:firstLine="0"/>
              <w:rPr>
                <w:sz w:val="22"/>
              </w:rPr>
            </w:pPr>
          </w:p>
        </w:tc>
      </w:tr>
      <w:tr w:rsidR="00247310" w:rsidRPr="00247310" w:rsidTr="001C7573">
        <w:trPr>
          <w:cantSplit/>
          <w:trHeight w:val="369"/>
          <w:jc w:val="center"/>
        </w:trPr>
        <w:tc>
          <w:tcPr>
            <w:tcW w:w="4598" w:type="dxa"/>
          </w:tcPr>
          <w:p w:rsidR="00247310" w:rsidRPr="00247310" w:rsidRDefault="00247310" w:rsidP="00247310">
            <w:pPr>
              <w:pStyle w:val="LO"/>
              <w:numPr>
                <w:ilvl w:val="0"/>
                <w:numId w:val="1"/>
              </w:numPr>
              <w:rPr>
                <w:rFonts w:asciiTheme="minorHAnsi" w:hAnsiTheme="minorHAnsi"/>
                <w:bCs/>
                <w:sz w:val="22"/>
              </w:rPr>
            </w:pPr>
            <w:r w:rsidRPr="00247310">
              <w:rPr>
                <w:rFonts w:asciiTheme="minorHAnsi" w:hAnsiTheme="minorHAnsi"/>
                <w:bCs/>
                <w:sz w:val="22"/>
              </w:rPr>
              <w:lastRenderedPageBreak/>
              <w:t xml:space="preserve">Understand the process and practice of counselling within the </w:t>
            </w:r>
            <w:r w:rsidRPr="00247310">
              <w:rPr>
                <w:rFonts w:asciiTheme="minorHAnsi" w:hAnsiTheme="minorHAnsi"/>
                <w:b/>
                <w:bCs/>
                <w:sz w:val="22"/>
              </w:rPr>
              <w:t>core theoretical model</w:t>
            </w:r>
          </w:p>
        </w:tc>
        <w:tc>
          <w:tcPr>
            <w:tcW w:w="4644" w:type="dxa"/>
          </w:tcPr>
          <w:p w:rsidR="00247310" w:rsidRPr="00247310" w:rsidRDefault="00247310" w:rsidP="00247310">
            <w:pPr>
              <w:pStyle w:val="AC"/>
              <w:numPr>
                <w:ilvl w:val="1"/>
                <w:numId w:val="1"/>
              </w:numPr>
              <w:tabs>
                <w:tab w:val="clear" w:pos="574"/>
              </w:tabs>
              <w:ind w:left="397" w:hanging="397"/>
              <w:rPr>
                <w:sz w:val="22"/>
              </w:rPr>
            </w:pPr>
            <w:r w:rsidRPr="00247310">
              <w:rPr>
                <w:sz w:val="22"/>
              </w:rPr>
              <w:t xml:space="preserve">Evaluate the skills required to establish the counselling relationship within the core theoretical model </w:t>
            </w:r>
          </w:p>
          <w:p w:rsidR="00247310" w:rsidRPr="00247310" w:rsidRDefault="00247310" w:rsidP="00247310">
            <w:pPr>
              <w:pStyle w:val="AC"/>
              <w:numPr>
                <w:ilvl w:val="1"/>
                <w:numId w:val="1"/>
              </w:numPr>
              <w:tabs>
                <w:tab w:val="clear" w:pos="574"/>
              </w:tabs>
              <w:ind w:left="397" w:hanging="397"/>
              <w:rPr>
                <w:sz w:val="22"/>
              </w:rPr>
            </w:pPr>
            <w:r w:rsidRPr="00247310">
              <w:rPr>
                <w:sz w:val="22"/>
              </w:rPr>
              <w:t xml:space="preserve">Evaluate the skills required for developing and sustaining the counselling relationship within the core theoretical model </w:t>
            </w:r>
          </w:p>
          <w:p w:rsidR="00247310" w:rsidRPr="00247310" w:rsidRDefault="00247310" w:rsidP="00247310">
            <w:pPr>
              <w:pStyle w:val="AC"/>
              <w:numPr>
                <w:ilvl w:val="1"/>
                <w:numId w:val="1"/>
              </w:numPr>
              <w:tabs>
                <w:tab w:val="clear" w:pos="574"/>
              </w:tabs>
              <w:ind w:left="397" w:hanging="397"/>
              <w:rPr>
                <w:sz w:val="22"/>
              </w:rPr>
            </w:pPr>
            <w:r w:rsidRPr="00247310">
              <w:rPr>
                <w:sz w:val="22"/>
              </w:rPr>
              <w:t>Evaluate the skills required for reviewing and concluding the counselling relationship within the core theoretical model</w:t>
            </w:r>
          </w:p>
          <w:p w:rsidR="00247310" w:rsidRPr="00247310" w:rsidRDefault="00247310" w:rsidP="001C7573">
            <w:pPr>
              <w:pStyle w:val="AC"/>
              <w:ind w:firstLine="0"/>
              <w:rPr>
                <w:sz w:val="22"/>
              </w:rPr>
            </w:pPr>
          </w:p>
        </w:tc>
      </w:tr>
      <w:tr w:rsidR="00247310" w:rsidRPr="00247310" w:rsidTr="001C7573">
        <w:trPr>
          <w:cantSplit/>
          <w:trHeight w:val="369"/>
          <w:jc w:val="center"/>
        </w:trPr>
        <w:tc>
          <w:tcPr>
            <w:tcW w:w="4598" w:type="dxa"/>
          </w:tcPr>
          <w:p w:rsidR="00247310" w:rsidRPr="00247310" w:rsidRDefault="00247310" w:rsidP="00247310">
            <w:pPr>
              <w:pStyle w:val="LO"/>
              <w:numPr>
                <w:ilvl w:val="0"/>
                <w:numId w:val="1"/>
              </w:numPr>
              <w:rPr>
                <w:rFonts w:asciiTheme="minorHAnsi" w:hAnsiTheme="minorHAnsi"/>
                <w:bCs/>
                <w:sz w:val="22"/>
              </w:rPr>
            </w:pPr>
            <w:r w:rsidRPr="00247310">
              <w:rPr>
                <w:rFonts w:asciiTheme="minorHAnsi" w:hAnsiTheme="minorHAnsi"/>
                <w:bCs/>
                <w:sz w:val="22"/>
              </w:rPr>
              <w:t>Understand the importance of supervision in counselling practice</w:t>
            </w:r>
          </w:p>
        </w:tc>
        <w:tc>
          <w:tcPr>
            <w:tcW w:w="4644" w:type="dxa"/>
          </w:tcPr>
          <w:p w:rsidR="00247310" w:rsidRPr="00247310" w:rsidRDefault="00247310" w:rsidP="00247310">
            <w:pPr>
              <w:pStyle w:val="AC"/>
              <w:numPr>
                <w:ilvl w:val="1"/>
                <w:numId w:val="1"/>
              </w:numPr>
              <w:tabs>
                <w:tab w:val="clear" w:pos="574"/>
              </w:tabs>
              <w:ind w:left="397" w:hanging="397"/>
              <w:rPr>
                <w:sz w:val="22"/>
              </w:rPr>
            </w:pPr>
            <w:r w:rsidRPr="00247310">
              <w:rPr>
                <w:sz w:val="22"/>
              </w:rPr>
              <w:t>Analyse how supervision helps to monitor, support and challenge ethical practice</w:t>
            </w:r>
          </w:p>
          <w:p w:rsidR="00247310" w:rsidRPr="00247310" w:rsidRDefault="00247310" w:rsidP="00247310">
            <w:pPr>
              <w:pStyle w:val="AC"/>
              <w:numPr>
                <w:ilvl w:val="1"/>
                <w:numId w:val="1"/>
              </w:numPr>
              <w:tabs>
                <w:tab w:val="clear" w:pos="574"/>
              </w:tabs>
              <w:ind w:left="397" w:hanging="397"/>
              <w:rPr>
                <w:sz w:val="22"/>
              </w:rPr>
            </w:pPr>
            <w:r w:rsidRPr="00247310">
              <w:rPr>
                <w:sz w:val="22"/>
              </w:rPr>
              <w:t>Explain the key benefits of the supervisor-supervisee relationship</w:t>
            </w:r>
          </w:p>
          <w:p w:rsidR="00247310" w:rsidRPr="00247310" w:rsidRDefault="00247310" w:rsidP="00247310">
            <w:pPr>
              <w:pStyle w:val="AC"/>
              <w:numPr>
                <w:ilvl w:val="1"/>
                <w:numId w:val="1"/>
              </w:numPr>
              <w:tabs>
                <w:tab w:val="clear" w:pos="574"/>
              </w:tabs>
              <w:ind w:left="397" w:hanging="397"/>
              <w:rPr>
                <w:sz w:val="22"/>
              </w:rPr>
            </w:pPr>
            <w:r w:rsidRPr="00247310">
              <w:rPr>
                <w:sz w:val="22"/>
              </w:rPr>
              <w:t>Evaluate the contribution of supervision to the client-counsellor relationship</w:t>
            </w:r>
          </w:p>
          <w:p w:rsidR="00247310" w:rsidRPr="00247310" w:rsidRDefault="00247310" w:rsidP="001C7573">
            <w:pPr>
              <w:pStyle w:val="AC"/>
              <w:ind w:firstLine="0"/>
              <w:rPr>
                <w:sz w:val="22"/>
              </w:rPr>
            </w:pPr>
          </w:p>
        </w:tc>
      </w:tr>
    </w:tbl>
    <w:p w:rsidR="00247310" w:rsidRPr="00247310" w:rsidRDefault="00247310" w:rsidP="00247310">
      <w:pPr>
        <w:rPr>
          <w:rFonts w:cstheme="minorHAnsi"/>
          <w:b/>
          <w:color w:val="4F2683"/>
          <w:sz w:val="20"/>
        </w:rPr>
      </w:pPr>
    </w:p>
    <w:p w:rsidR="00247310" w:rsidRPr="00247310" w:rsidRDefault="00247310" w:rsidP="00247310">
      <w:pPr>
        <w:pBdr>
          <w:top w:val="single" w:sz="4" w:space="1" w:color="EE2C74"/>
        </w:pBdr>
        <w:rPr>
          <w:rFonts w:cstheme="minorHAnsi"/>
          <w:b/>
          <w:color w:val="4F2683"/>
          <w:sz w:val="20"/>
        </w:rPr>
      </w:pPr>
      <w:r w:rsidRPr="00247310">
        <w:rPr>
          <w:rFonts w:cstheme="minorHAnsi"/>
          <w:b/>
          <w:color w:val="4F2683"/>
          <w:sz w:val="20"/>
        </w:rPr>
        <w:t>Assessment</w:t>
      </w:r>
    </w:p>
    <w:p w:rsidR="00247310" w:rsidRPr="00247310" w:rsidRDefault="00247310" w:rsidP="00247310">
      <w:pPr>
        <w:pBdr>
          <w:top w:val="single" w:sz="4" w:space="1" w:color="EE2C74"/>
        </w:pBdr>
        <w:ind w:firstLine="360"/>
        <w:rPr>
          <w:rFonts w:cstheme="minorHAnsi"/>
          <w:color w:val="4F2683"/>
          <w:sz w:val="20"/>
        </w:rPr>
      </w:pPr>
      <w:r w:rsidRPr="00247310">
        <w:rPr>
          <w:rFonts w:cstheme="minorHAnsi"/>
          <w:color w:val="4F2683"/>
          <w:sz w:val="20"/>
        </w:rPr>
        <w:t>This unit is assessed by:</w:t>
      </w:r>
    </w:p>
    <w:p w:rsidR="00247310" w:rsidRPr="00247310" w:rsidRDefault="00247310" w:rsidP="00247310">
      <w:pPr>
        <w:pStyle w:val="ListParagraph"/>
        <w:numPr>
          <w:ilvl w:val="0"/>
          <w:numId w:val="12"/>
        </w:numPr>
        <w:spacing w:after="0" w:line="240" w:lineRule="auto"/>
        <w:rPr>
          <w:rFonts w:cstheme="minorHAnsi"/>
          <w:color w:val="4F2683"/>
          <w:sz w:val="20"/>
        </w:rPr>
      </w:pPr>
      <w:r w:rsidRPr="00247310">
        <w:rPr>
          <w:rFonts w:cstheme="minorHAnsi"/>
          <w:color w:val="4F2683"/>
          <w:sz w:val="20"/>
        </w:rPr>
        <w:t>an examination which is externally set and marked by AIM Awards.</w:t>
      </w:r>
    </w:p>
    <w:p w:rsidR="00247310" w:rsidRPr="00247310" w:rsidRDefault="00247310" w:rsidP="00247310">
      <w:pPr>
        <w:pStyle w:val="ListParagraph"/>
        <w:numPr>
          <w:ilvl w:val="0"/>
          <w:numId w:val="12"/>
        </w:numPr>
        <w:spacing w:after="0" w:line="240" w:lineRule="auto"/>
        <w:rPr>
          <w:rFonts w:cstheme="minorHAnsi"/>
          <w:color w:val="4F2683"/>
          <w:sz w:val="20"/>
        </w:rPr>
      </w:pPr>
      <w:r w:rsidRPr="00247310">
        <w:rPr>
          <w:rFonts w:cstheme="minorHAnsi"/>
          <w:color w:val="4F2683"/>
          <w:sz w:val="20"/>
        </w:rPr>
        <w:t>a Supervisor's report that evidences a counselling placement of at least 50 hours that is internally reviewed.</w:t>
      </w:r>
    </w:p>
    <w:p w:rsidR="00247310" w:rsidRPr="00247310" w:rsidRDefault="00247310" w:rsidP="00247310">
      <w:pPr>
        <w:rPr>
          <w:rFonts w:cstheme="minorHAnsi"/>
          <w:b/>
          <w:color w:val="4F2683"/>
          <w:sz w:val="20"/>
        </w:rPr>
      </w:pPr>
      <w:r w:rsidRPr="00247310">
        <w:rPr>
          <w:rFonts w:cstheme="minorHAnsi"/>
          <w:b/>
          <w:color w:val="4F2683"/>
          <w:sz w:val="20"/>
        </w:rPr>
        <w:t>Indicative Content</w:t>
      </w:r>
    </w:p>
    <w:p w:rsidR="00247310" w:rsidRPr="00247310" w:rsidRDefault="00247310" w:rsidP="00247310">
      <w:pPr>
        <w:ind w:firstLine="510"/>
        <w:rPr>
          <w:rFonts w:cstheme="minorHAnsi"/>
          <w:b/>
          <w:color w:val="4F2683"/>
          <w:sz w:val="20"/>
        </w:rPr>
      </w:pPr>
      <w:r w:rsidRPr="00247310">
        <w:rPr>
          <w:rFonts w:cstheme="minorHAnsi"/>
          <w:b/>
          <w:color w:val="4F2683"/>
          <w:sz w:val="20"/>
        </w:rPr>
        <w:t>Learning Outcome 1</w:t>
      </w:r>
    </w:p>
    <w:p w:rsidR="00247310" w:rsidRPr="00247310" w:rsidRDefault="00247310" w:rsidP="00247310">
      <w:pPr>
        <w:pStyle w:val="UnitText"/>
        <w:ind w:left="720"/>
        <w:rPr>
          <w:b/>
          <w:sz w:val="22"/>
        </w:rPr>
      </w:pPr>
      <w:r w:rsidRPr="00247310">
        <w:rPr>
          <w:b/>
          <w:sz w:val="22"/>
        </w:rPr>
        <w:t>Core theoretical model</w:t>
      </w:r>
      <w:r w:rsidRPr="00247310">
        <w:rPr>
          <w:sz w:val="22"/>
        </w:rPr>
        <w:t xml:space="preserve"> this unit should be taught from a single core theoretical model i.e. Psychodynamic, Humanistic or Cognitive-behavioural. The content should consider how the core model views the person; the implications for the self; practice of working within the model; and, the practical use of the core model with clients and in a variety of settings.</w:t>
      </w:r>
    </w:p>
    <w:p w:rsidR="00247310" w:rsidRPr="00247310" w:rsidRDefault="00247310" w:rsidP="00247310">
      <w:pPr>
        <w:pStyle w:val="UnitText"/>
        <w:numPr>
          <w:ilvl w:val="0"/>
          <w:numId w:val="13"/>
        </w:numPr>
        <w:rPr>
          <w:sz w:val="22"/>
        </w:rPr>
      </w:pPr>
      <w:r w:rsidRPr="00247310">
        <w:rPr>
          <w:sz w:val="22"/>
        </w:rPr>
        <w:t>the philosophy of the core model</w:t>
      </w:r>
    </w:p>
    <w:p w:rsidR="00247310" w:rsidRPr="00247310" w:rsidRDefault="00247310" w:rsidP="00247310">
      <w:pPr>
        <w:pStyle w:val="UnitText"/>
        <w:numPr>
          <w:ilvl w:val="0"/>
          <w:numId w:val="13"/>
        </w:numPr>
        <w:rPr>
          <w:sz w:val="22"/>
        </w:rPr>
      </w:pPr>
      <w:r w:rsidRPr="00247310">
        <w:rPr>
          <w:sz w:val="22"/>
        </w:rPr>
        <w:t>theorists associated with the core model</w:t>
      </w:r>
    </w:p>
    <w:p w:rsidR="00247310" w:rsidRPr="00247310" w:rsidRDefault="00247310" w:rsidP="00247310">
      <w:pPr>
        <w:pStyle w:val="UnitText"/>
        <w:numPr>
          <w:ilvl w:val="0"/>
          <w:numId w:val="13"/>
        </w:numPr>
        <w:rPr>
          <w:sz w:val="22"/>
        </w:rPr>
      </w:pPr>
      <w:r w:rsidRPr="00247310">
        <w:rPr>
          <w:sz w:val="22"/>
        </w:rPr>
        <w:t>history (social and cultural) relevant to the more model</w:t>
      </w:r>
    </w:p>
    <w:p w:rsidR="00247310" w:rsidRPr="00247310" w:rsidRDefault="00247310" w:rsidP="00247310">
      <w:pPr>
        <w:pStyle w:val="UnitText"/>
        <w:numPr>
          <w:ilvl w:val="0"/>
          <w:numId w:val="13"/>
        </w:numPr>
        <w:rPr>
          <w:sz w:val="22"/>
        </w:rPr>
      </w:pPr>
      <w:r w:rsidRPr="00247310">
        <w:rPr>
          <w:sz w:val="22"/>
        </w:rPr>
        <w:t>key concepts</w:t>
      </w:r>
    </w:p>
    <w:p w:rsidR="00247310" w:rsidRPr="00247310" w:rsidRDefault="00247310" w:rsidP="00247310">
      <w:pPr>
        <w:pStyle w:val="UnitText"/>
        <w:numPr>
          <w:ilvl w:val="0"/>
          <w:numId w:val="13"/>
        </w:numPr>
        <w:rPr>
          <w:sz w:val="22"/>
        </w:rPr>
      </w:pPr>
      <w:r w:rsidRPr="00247310">
        <w:rPr>
          <w:sz w:val="22"/>
        </w:rPr>
        <w:t>beliefs about the nature of the person inherent in the model</w:t>
      </w:r>
    </w:p>
    <w:p w:rsidR="00247310" w:rsidRPr="00247310" w:rsidRDefault="00247310" w:rsidP="00247310">
      <w:pPr>
        <w:pStyle w:val="UnitText"/>
        <w:numPr>
          <w:ilvl w:val="0"/>
          <w:numId w:val="13"/>
        </w:numPr>
        <w:rPr>
          <w:b/>
          <w:sz w:val="22"/>
        </w:rPr>
      </w:pPr>
      <w:r w:rsidRPr="00247310">
        <w:rPr>
          <w:sz w:val="22"/>
        </w:rPr>
        <w:t>self</w:t>
      </w:r>
      <w:r w:rsidRPr="00247310">
        <w:rPr>
          <w:b/>
          <w:sz w:val="22"/>
        </w:rPr>
        <w:t xml:space="preserve"> </w:t>
      </w:r>
      <w:r w:rsidRPr="00247310">
        <w:rPr>
          <w:sz w:val="22"/>
        </w:rPr>
        <w:t>in relation to the model</w:t>
      </w:r>
    </w:p>
    <w:p w:rsidR="00247310" w:rsidRPr="00247310" w:rsidRDefault="00247310" w:rsidP="00247310">
      <w:pPr>
        <w:pStyle w:val="UnitText"/>
        <w:numPr>
          <w:ilvl w:val="0"/>
          <w:numId w:val="13"/>
        </w:numPr>
        <w:rPr>
          <w:sz w:val="22"/>
        </w:rPr>
      </w:pPr>
      <w:r w:rsidRPr="00247310">
        <w:rPr>
          <w:sz w:val="22"/>
        </w:rPr>
        <w:t>effects on practice</w:t>
      </w:r>
    </w:p>
    <w:p w:rsidR="00247310" w:rsidRPr="00247310" w:rsidRDefault="00247310" w:rsidP="00247310">
      <w:pPr>
        <w:pStyle w:val="UnitText"/>
        <w:numPr>
          <w:ilvl w:val="0"/>
          <w:numId w:val="13"/>
        </w:numPr>
        <w:rPr>
          <w:sz w:val="22"/>
        </w:rPr>
      </w:pPr>
      <w:r w:rsidRPr="00247310">
        <w:rPr>
          <w:sz w:val="22"/>
        </w:rPr>
        <w:t>limitations for both client and counsellor</w:t>
      </w:r>
    </w:p>
    <w:p w:rsidR="00247310" w:rsidRPr="00247310" w:rsidRDefault="00247310" w:rsidP="00247310">
      <w:pPr>
        <w:pStyle w:val="UnitText"/>
        <w:numPr>
          <w:ilvl w:val="0"/>
          <w:numId w:val="13"/>
        </w:numPr>
        <w:rPr>
          <w:sz w:val="22"/>
        </w:rPr>
      </w:pPr>
      <w:r w:rsidRPr="00247310">
        <w:rPr>
          <w:sz w:val="22"/>
        </w:rPr>
        <w:t>working ethically</w:t>
      </w:r>
    </w:p>
    <w:p w:rsidR="00247310" w:rsidRPr="00247310" w:rsidRDefault="00247310" w:rsidP="00247310">
      <w:pPr>
        <w:pStyle w:val="UnitText"/>
        <w:numPr>
          <w:ilvl w:val="0"/>
          <w:numId w:val="13"/>
        </w:numPr>
        <w:rPr>
          <w:sz w:val="22"/>
        </w:rPr>
      </w:pPr>
      <w:r w:rsidRPr="00247310">
        <w:rPr>
          <w:sz w:val="22"/>
        </w:rPr>
        <w:t>structuring the work</w:t>
      </w:r>
    </w:p>
    <w:p w:rsidR="00247310" w:rsidRPr="00247310" w:rsidRDefault="00247310" w:rsidP="00247310">
      <w:pPr>
        <w:pStyle w:val="UnitText"/>
        <w:numPr>
          <w:ilvl w:val="0"/>
          <w:numId w:val="13"/>
        </w:numPr>
        <w:rPr>
          <w:sz w:val="22"/>
        </w:rPr>
      </w:pPr>
      <w:r w:rsidRPr="00247310">
        <w:rPr>
          <w:sz w:val="22"/>
        </w:rPr>
        <w:lastRenderedPageBreak/>
        <w:t>skills specific to the Core Model</w:t>
      </w:r>
    </w:p>
    <w:p w:rsidR="00247310" w:rsidRPr="00247310" w:rsidRDefault="00247310" w:rsidP="00247310">
      <w:pPr>
        <w:pStyle w:val="UnitText"/>
        <w:numPr>
          <w:ilvl w:val="0"/>
          <w:numId w:val="13"/>
        </w:numPr>
        <w:rPr>
          <w:sz w:val="22"/>
        </w:rPr>
      </w:pPr>
      <w:r w:rsidRPr="00247310">
        <w:rPr>
          <w:sz w:val="22"/>
        </w:rPr>
        <w:t>working with a ‘contract’</w:t>
      </w:r>
    </w:p>
    <w:p w:rsidR="00247310" w:rsidRPr="00247310" w:rsidRDefault="00247310" w:rsidP="00247310">
      <w:pPr>
        <w:pStyle w:val="UnitText"/>
        <w:numPr>
          <w:ilvl w:val="0"/>
          <w:numId w:val="13"/>
        </w:numPr>
        <w:rPr>
          <w:sz w:val="22"/>
        </w:rPr>
      </w:pPr>
      <w:r w:rsidRPr="00247310">
        <w:rPr>
          <w:sz w:val="22"/>
        </w:rPr>
        <w:t>supervision in the core model.</w:t>
      </w:r>
    </w:p>
    <w:p w:rsidR="00247310" w:rsidRPr="00247310" w:rsidRDefault="00247310" w:rsidP="00247310">
      <w:pPr>
        <w:pStyle w:val="UnitText"/>
        <w:rPr>
          <w:b/>
          <w:sz w:val="22"/>
        </w:rPr>
      </w:pPr>
    </w:p>
    <w:p w:rsidR="00247310" w:rsidRPr="00247310" w:rsidRDefault="00247310" w:rsidP="00247310">
      <w:pPr>
        <w:pBdr>
          <w:top w:val="single" w:sz="4" w:space="1" w:color="EE2C74"/>
        </w:pBdr>
        <w:rPr>
          <w:rFonts w:cstheme="minorHAnsi"/>
          <w:b/>
          <w:color w:val="4F2683"/>
          <w:sz w:val="20"/>
        </w:rPr>
      </w:pPr>
      <w:r w:rsidRPr="00247310">
        <w:rPr>
          <w:rFonts w:cstheme="minorHAnsi"/>
          <w:b/>
          <w:color w:val="4F2683"/>
          <w:sz w:val="20"/>
        </w:rPr>
        <w:t xml:space="preserve">Reading List </w:t>
      </w:r>
    </w:p>
    <w:p w:rsidR="00247310" w:rsidRPr="00247310" w:rsidRDefault="00247310" w:rsidP="00247310">
      <w:pPr>
        <w:pStyle w:val="UnitText"/>
        <w:ind w:left="851"/>
        <w:rPr>
          <w:color w:val="4F2583"/>
          <w:sz w:val="22"/>
        </w:rPr>
      </w:pPr>
      <w:r w:rsidRPr="00247310">
        <w:rPr>
          <w:b/>
          <w:color w:val="4F2583"/>
          <w:sz w:val="22"/>
        </w:rPr>
        <w:t>Required Reading</w:t>
      </w:r>
    </w:p>
    <w:p w:rsidR="00247310" w:rsidRPr="00247310" w:rsidRDefault="00247310" w:rsidP="00247310">
      <w:pPr>
        <w:pStyle w:val="UnitText"/>
        <w:rPr>
          <w:color w:val="4F2583"/>
          <w:sz w:val="22"/>
        </w:rPr>
      </w:pPr>
      <w:r w:rsidRPr="00247310">
        <w:rPr>
          <w:color w:val="4F2583"/>
          <w:sz w:val="22"/>
        </w:rPr>
        <w:t>Bond, T (2009) Standards</w:t>
      </w:r>
      <w:r w:rsidRPr="00247310">
        <w:rPr>
          <w:b/>
          <w:color w:val="4F2583"/>
          <w:sz w:val="22"/>
        </w:rPr>
        <w:t xml:space="preserve"> and Ethics for Counselling in Action</w:t>
      </w:r>
      <w:r w:rsidRPr="00247310">
        <w:rPr>
          <w:color w:val="4F2583"/>
          <w:sz w:val="22"/>
        </w:rPr>
        <w:t xml:space="preserve"> (3rd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Joseph, S (2010) </w:t>
      </w:r>
      <w:r w:rsidRPr="00247310">
        <w:rPr>
          <w:b/>
          <w:color w:val="4F2583"/>
          <w:sz w:val="22"/>
        </w:rPr>
        <w:t>Theories of Counselling and Psychotherapy: an introduction to the different approaches.</w:t>
      </w:r>
      <w:r w:rsidRPr="00247310">
        <w:rPr>
          <w:color w:val="4F2583"/>
          <w:sz w:val="22"/>
        </w:rPr>
        <w:t xml:space="preserve">  Basingstoke: Palgrave Macmillan.</w:t>
      </w:r>
    </w:p>
    <w:p w:rsidR="00247310" w:rsidRPr="00247310" w:rsidRDefault="00247310" w:rsidP="00247310">
      <w:pPr>
        <w:pStyle w:val="UnitText"/>
        <w:rPr>
          <w:color w:val="4F2583"/>
          <w:sz w:val="22"/>
        </w:rPr>
      </w:pPr>
    </w:p>
    <w:p w:rsidR="00247310" w:rsidRPr="00247310" w:rsidRDefault="00247310" w:rsidP="00247310">
      <w:pPr>
        <w:pStyle w:val="UnitText"/>
        <w:rPr>
          <w:b/>
          <w:color w:val="4F2583"/>
          <w:sz w:val="22"/>
        </w:rPr>
      </w:pPr>
      <w:r w:rsidRPr="00247310">
        <w:rPr>
          <w:b/>
          <w:color w:val="4F2583"/>
          <w:sz w:val="22"/>
        </w:rPr>
        <w:t>Relevant Texts From</w:t>
      </w:r>
    </w:p>
    <w:p w:rsidR="00247310" w:rsidRPr="00247310" w:rsidRDefault="00247310" w:rsidP="00247310">
      <w:pPr>
        <w:pStyle w:val="UnitText"/>
        <w:rPr>
          <w:color w:val="4F2583"/>
          <w:sz w:val="22"/>
        </w:rPr>
      </w:pPr>
      <w:r w:rsidRPr="00247310">
        <w:rPr>
          <w:color w:val="4F2583"/>
          <w:sz w:val="22"/>
        </w:rPr>
        <w:t>Howard, S (2009) Skills</w:t>
      </w:r>
      <w:r w:rsidRPr="00247310">
        <w:rPr>
          <w:b/>
          <w:color w:val="4F2583"/>
          <w:sz w:val="22"/>
        </w:rPr>
        <w:t xml:space="preserve"> in Psychodynamic Counselling and Psychotherapy. </w:t>
      </w:r>
      <w:r w:rsidRPr="00247310">
        <w:rPr>
          <w:color w:val="4F2583"/>
          <w:sz w:val="22"/>
        </w:rPr>
        <w:t>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Jacobs, M (2010) </w:t>
      </w:r>
      <w:r w:rsidRPr="00247310">
        <w:rPr>
          <w:b/>
          <w:color w:val="4F2583"/>
          <w:sz w:val="22"/>
        </w:rPr>
        <w:t>Psychodynamic Counselling in Action.</w:t>
      </w:r>
      <w:r w:rsidRPr="00247310">
        <w:rPr>
          <w:color w:val="4F2583"/>
          <w:sz w:val="22"/>
        </w:rPr>
        <w:t xml:space="preserve"> (4th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proofErr w:type="spellStart"/>
      <w:proofErr w:type="gramStart"/>
      <w:r w:rsidRPr="00247310">
        <w:rPr>
          <w:color w:val="4F2583"/>
          <w:sz w:val="22"/>
        </w:rPr>
        <w:t>McLoughlin,B</w:t>
      </w:r>
      <w:proofErr w:type="spellEnd"/>
      <w:proofErr w:type="gramEnd"/>
      <w:r w:rsidRPr="00247310">
        <w:rPr>
          <w:color w:val="4F2583"/>
          <w:sz w:val="22"/>
        </w:rPr>
        <w:t xml:space="preserve"> (1995) </w:t>
      </w:r>
      <w:r w:rsidRPr="00247310">
        <w:rPr>
          <w:b/>
          <w:color w:val="4F2583"/>
          <w:sz w:val="22"/>
        </w:rPr>
        <w:t>Developing Psychodynamic Counselling</w:t>
      </w:r>
      <w:r w:rsidRPr="00247310">
        <w:rPr>
          <w:color w:val="4F2583"/>
          <w:sz w:val="22"/>
        </w:rPr>
        <w:t>.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Mearns, D (2002) </w:t>
      </w:r>
      <w:r w:rsidRPr="00247310">
        <w:rPr>
          <w:b/>
          <w:color w:val="4F2583"/>
          <w:sz w:val="22"/>
        </w:rPr>
        <w:t>Developing Person-Centred Counselling</w:t>
      </w:r>
      <w:r w:rsidRPr="00247310">
        <w:rPr>
          <w:color w:val="4F2583"/>
          <w:sz w:val="22"/>
        </w:rPr>
        <w:t xml:space="preserve"> (2nd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proofErr w:type="spellStart"/>
      <w:proofErr w:type="gramStart"/>
      <w:r w:rsidRPr="00247310">
        <w:rPr>
          <w:color w:val="4F2583"/>
          <w:sz w:val="22"/>
        </w:rPr>
        <w:t>Mearns,D</w:t>
      </w:r>
      <w:proofErr w:type="spellEnd"/>
      <w:proofErr w:type="gramEnd"/>
      <w:r w:rsidRPr="00247310">
        <w:rPr>
          <w:color w:val="4F2583"/>
          <w:sz w:val="22"/>
        </w:rPr>
        <w:t xml:space="preserve">; </w:t>
      </w:r>
      <w:proofErr w:type="spellStart"/>
      <w:r w:rsidRPr="00247310">
        <w:rPr>
          <w:color w:val="4F2583"/>
          <w:sz w:val="22"/>
        </w:rPr>
        <w:t>Thorne,B</w:t>
      </w:r>
      <w:proofErr w:type="spellEnd"/>
      <w:r w:rsidRPr="00247310">
        <w:rPr>
          <w:color w:val="4F2583"/>
          <w:sz w:val="22"/>
        </w:rPr>
        <w:t xml:space="preserve"> and </w:t>
      </w:r>
      <w:proofErr w:type="spellStart"/>
      <w:r w:rsidRPr="00247310">
        <w:rPr>
          <w:color w:val="4F2583"/>
          <w:sz w:val="22"/>
        </w:rPr>
        <w:t>McLeodJ</w:t>
      </w:r>
      <w:proofErr w:type="spellEnd"/>
      <w:r w:rsidRPr="00247310">
        <w:rPr>
          <w:color w:val="4F2583"/>
          <w:sz w:val="22"/>
        </w:rPr>
        <w:t xml:space="preserve"> (2013) </w:t>
      </w:r>
      <w:r w:rsidRPr="00247310">
        <w:rPr>
          <w:b/>
          <w:color w:val="4F2583"/>
          <w:sz w:val="22"/>
        </w:rPr>
        <w:t>Person-Centred Counselling in Action</w:t>
      </w:r>
      <w:r w:rsidRPr="00247310">
        <w:rPr>
          <w:color w:val="4F2583"/>
          <w:sz w:val="22"/>
        </w:rPr>
        <w:t xml:space="preserve"> (4th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Scott, M J; </w:t>
      </w:r>
      <w:proofErr w:type="spellStart"/>
      <w:r w:rsidRPr="00247310">
        <w:rPr>
          <w:color w:val="4F2583"/>
          <w:sz w:val="22"/>
        </w:rPr>
        <w:t>Stradling</w:t>
      </w:r>
      <w:proofErr w:type="spellEnd"/>
      <w:r w:rsidRPr="00247310">
        <w:rPr>
          <w:color w:val="4F2583"/>
          <w:sz w:val="22"/>
        </w:rPr>
        <w:t xml:space="preserve"> SG and Dryden, W (1995) </w:t>
      </w:r>
      <w:r w:rsidRPr="00247310">
        <w:rPr>
          <w:b/>
          <w:color w:val="4F2583"/>
          <w:sz w:val="22"/>
        </w:rPr>
        <w:t>Developing Cognitive-Behavioural Counselling</w:t>
      </w:r>
      <w:r w:rsidRPr="00247310">
        <w:rPr>
          <w:color w:val="4F2583"/>
          <w:sz w:val="22"/>
        </w:rPr>
        <w:t>.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Tolan, J (2012) </w:t>
      </w:r>
      <w:r w:rsidRPr="00247310">
        <w:rPr>
          <w:b/>
          <w:color w:val="4F2583"/>
          <w:sz w:val="22"/>
        </w:rPr>
        <w:t>Skills in Person-Centred Counselling &amp; Psychotherapy</w:t>
      </w:r>
      <w:r w:rsidRPr="00247310">
        <w:rPr>
          <w:color w:val="4F2583"/>
          <w:sz w:val="22"/>
        </w:rPr>
        <w:t xml:space="preserve"> (2nd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proofErr w:type="spellStart"/>
      <w:r w:rsidRPr="00247310">
        <w:rPr>
          <w:color w:val="4F2583"/>
          <w:sz w:val="22"/>
        </w:rPr>
        <w:t>Trower</w:t>
      </w:r>
      <w:proofErr w:type="spellEnd"/>
      <w:proofErr w:type="gramStart"/>
      <w:r w:rsidRPr="00247310">
        <w:rPr>
          <w:color w:val="4F2583"/>
          <w:sz w:val="22"/>
        </w:rPr>
        <w:t>,.P</w:t>
      </w:r>
      <w:proofErr w:type="gramEnd"/>
      <w:r w:rsidRPr="00247310">
        <w:rPr>
          <w:color w:val="4F2583"/>
          <w:sz w:val="22"/>
        </w:rPr>
        <w:t xml:space="preserve">; </w:t>
      </w:r>
      <w:proofErr w:type="spellStart"/>
      <w:r w:rsidRPr="00247310">
        <w:rPr>
          <w:color w:val="4F2583"/>
          <w:sz w:val="22"/>
        </w:rPr>
        <w:t>Jones,J</w:t>
      </w:r>
      <w:proofErr w:type="spellEnd"/>
      <w:r w:rsidRPr="00247310">
        <w:rPr>
          <w:color w:val="4F2583"/>
          <w:sz w:val="22"/>
        </w:rPr>
        <w:t xml:space="preserve">; Dryden, W and Casey, A (2011) </w:t>
      </w:r>
      <w:r w:rsidRPr="00247310">
        <w:rPr>
          <w:b/>
          <w:color w:val="4F2583"/>
          <w:sz w:val="22"/>
        </w:rPr>
        <w:t>Cognitive Behavioural Counselling in Action</w:t>
      </w:r>
      <w:r w:rsidRPr="00247310">
        <w:rPr>
          <w:color w:val="4F2583"/>
          <w:sz w:val="22"/>
        </w:rPr>
        <w:t xml:space="preserve"> (2nd Ed).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Wills, F (2008) </w:t>
      </w:r>
      <w:r w:rsidRPr="00247310">
        <w:rPr>
          <w:b/>
          <w:color w:val="4F2583"/>
          <w:sz w:val="22"/>
        </w:rPr>
        <w:t>Skills in Cognitive Behaviour Counselling &amp; Psychotherapy.</w:t>
      </w:r>
      <w:r w:rsidRPr="00247310">
        <w:rPr>
          <w:color w:val="4F2583"/>
          <w:sz w:val="22"/>
        </w:rPr>
        <w:t xml:space="preserve"> London: Sage.</w:t>
      </w:r>
    </w:p>
    <w:p w:rsidR="00247310" w:rsidRPr="00247310" w:rsidRDefault="00247310" w:rsidP="00247310">
      <w:pPr>
        <w:pStyle w:val="UnitText"/>
        <w:rPr>
          <w:color w:val="4F2583"/>
          <w:sz w:val="22"/>
        </w:rPr>
      </w:pPr>
    </w:p>
    <w:p w:rsidR="00247310" w:rsidRPr="00247310" w:rsidRDefault="00247310" w:rsidP="00247310">
      <w:pPr>
        <w:pStyle w:val="UnitText"/>
        <w:ind w:left="-1134"/>
        <w:rPr>
          <w:color w:val="4F2583"/>
          <w:sz w:val="22"/>
        </w:rPr>
      </w:pPr>
    </w:p>
    <w:p w:rsidR="00247310" w:rsidRPr="00247310" w:rsidRDefault="00247310" w:rsidP="00247310">
      <w:pPr>
        <w:pStyle w:val="UnitText"/>
        <w:rPr>
          <w:b/>
          <w:color w:val="4F2583"/>
          <w:sz w:val="22"/>
        </w:rPr>
      </w:pPr>
      <w:r w:rsidRPr="00247310">
        <w:rPr>
          <w:b/>
          <w:color w:val="4F2583"/>
          <w:sz w:val="22"/>
        </w:rPr>
        <w:t>Recommended Reading</w:t>
      </w:r>
    </w:p>
    <w:p w:rsidR="00247310" w:rsidRPr="00247310" w:rsidRDefault="00247310" w:rsidP="00247310">
      <w:pPr>
        <w:pStyle w:val="UnitText"/>
        <w:rPr>
          <w:color w:val="4F2583"/>
          <w:sz w:val="22"/>
        </w:rPr>
      </w:pPr>
      <w:r w:rsidRPr="00247310">
        <w:rPr>
          <w:color w:val="4F2583"/>
          <w:sz w:val="22"/>
        </w:rPr>
        <w:t xml:space="preserve">Hawkins P and </w:t>
      </w:r>
      <w:proofErr w:type="spellStart"/>
      <w:r w:rsidRPr="00247310">
        <w:rPr>
          <w:color w:val="4F2583"/>
          <w:sz w:val="22"/>
        </w:rPr>
        <w:t>Shohet</w:t>
      </w:r>
      <w:proofErr w:type="spellEnd"/>
      <w:r w:rsidRPr="00247310">
        <w:rPr>
          <w:color w:val="4F2583"/>
          <w:sz w:val="22"/>
        </w:rPr>
        <w:t xml:space="preserve"> R (2007) </w:t>
      </w:r>
      <w:r w:rsidRPr="00247310">
        <w:rPr>
          <w:b/>
          <w:color w:val="4F2583"/>
          <w:sz w:val="22"/>
        </w:rPr>
        <w:t>Supervision in the Helping Professions</w:t>
      </w:r>
      <w:r w:rsidRPr="00247310">
        <w:rPr>
          <w:color w:val="4F2583"/>
          <w:sz w:val="22"/>
        </w:rPr>
        <w:t xml:space="preserve"> (3rd Ed). Buckingham: Open University Press.</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Howe D (1993) </w:t>
      </w:r>
      <w:r w:rsidRPr="00247310">
        <w:rPr>
          <w:b/>
          <w:color w:val="4F2583"/>
          <w:sz w:val="22"/>
        </w:rPr>
        <w:t>On Being a Client: Understanding the Process of Counselling and Psychotherapy</w:t>
      </w:r>
      <w:r w:rsidRPr="00247310">
        <w:rPr>
          <w:color w:val="4F2583"/>
          <w:sz w:val="22"/>
        </w:rPr>
        <w:t>. London: Sage.</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r w:rsidRPr="00247310">
        <w:rPr>
          <w:color w:val="4F2583"/>
          <w:sz w:val="22"/>
        </w:rPr>
        <w:t xml:space="preserve">Kahn </w:t>
      </w:r>
      <w:proofErr w:type="gramStart"/>
      <w:r w:rsidRPr="00247310">
        <w:rPr>
          <w:color w:val="4F2583"/>
          <w:sz w:val="22"/>
        </w:rPr>
        <w:t>M  (</w:t>
      </w:r>
      <w:proofErr w:type="gramEnd"/>
      <w:r w:rsidRPr="00247310">
        <w:rPr>
          <w:color w:val="4F2583"/>
          <w:sz w:val="22"/>
        </w:rPr>
        <w:t xml:space="preserve">1997) </w:t>
      </w:r>
      <w:r w:rsidRPr="00247310">
        <w:rPr>
          <w:b/>
          <w:color w:val="4F2583"/>
          <w:sz w:val="22"/>
        </w:rPr>
        <w:t>Between Therapist and Client: the new relationship.</w:t>
      </w:r>
      <w:r w:rsidRPr="00247310">
        <w:rPr>
          <w:color w:val="4F2583"/>
          <w:sz w:val="22"/>
        </w:rPr>
        <w:t xml:space="preserve"> New York: W H Freeman.</w:t>
      </w:r>
    </w:p>
    <w:p w:rsidR="00247310" w:rsidRPr="00247310" w:rsidRDefault="00247310" w:rsidP="00247310">
      <w:pPr>
        <w:pStyle w:val="UnitText"/>
        <w:rPr>
          <w:color w:val="4F2583"/>
          <w:sz w:val="22"/>
        </w:rPr>
      </w:pPr>
    </w:p>
    <w:p w:rsidR="00247310" w:rsidRPr="00247310" w:rsidRDefault="00247310" w:rsidP="00247310">
      <w:pPr>
        <w:pStyle w:val="UnitText"/>
        <w:rPr>
          <w:color w:val="4F2583"/>
          <w:sz w:val="22"/>
        </w:rPr>
      </w:pPr>
      <w:proofErr w:type="spellStart"/>
      <w:r w:rsidRPr="00247310">
        <w:rPr>
          <w:color w:val="4F2583"/>
          <w:sz w:val="22"/>
        </w:rPr>
        <w:t>Wosket</w:t>
      </w:r>
      <w:proofErr w:type="spellEnd"/>
      <w:r w:rsidRPr="00247310">
        <w:rPr>
          <w:color w:val="4F2583"/>
          <w:sz w:val="22"/>
        </w:rPr>
        <w:t xml:space="preserve"> V (1999) </w:t>
      </w:r>
      <w:r w:rsidRPr="00247310">
        <w:rPr>
          <w:b/>
          <w:color w:val="4F2583"/>
          <w:sz w:val="22"/>
        </w:rPr>
        <w:t>The Therapeutic Use of Self: counselling practice, research and supervision.</w:t>
      </w:r>
      <w:r w:rsidRPr="00247310">
        <w:rPr>
          <w:color w:val="4F2583"/>
          <w:sz w:val="22"/>
        </w:rPr>
        <w:t xml:space="preserve"> London: Routledge.</w:t>
      </w:r>
    </w:p>
    <w:p w:rsidR="00F24CA7" w:rsidRPr="00247310" w:rsidRDefault="00F24CA7" w:rsidP="00247310">
      <w:pPr>
        <w:pStyle w:val="UnitText"/>
        <w:rPr>
          <w:rFonts w:eastAsiaTheme="minorEastAsia" w:cstheme="minorBidi"/>
          <w:b/>
          <w:bCs w:val="0"/>
          <w:sz w:val="22"/>
          <w:lang w:eastAsia="en-GB"/>
        </w:rPr>
      </w:pPr>
    </w:p>
    <w:sectPr w:rsidR="00F24CA7" w:rsidRPr="00247310" w:rsidSect="00065DBE">
      <w:headerReference w:type="default" r:id="rId10"/>
      <w:footerReference w:type="default" r:id="rId11"/>
      <w:pgSz w:w="11906" w:h="16838" w:code="9"/>
      <w:pgMar w:top="238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7E" w:rsidRDefault="000C677E" w:rsidP="00846728">
      <w:pPr>
        <w:spacing w:after="0" w:line="240" w:lineRule="auto"/>
      </w:pPr>
      <w:r>
        <w:separator/>
      </w:r>
    </w:p>
  </w:endnote>
  <w:endnote w:type="continuationSeparator" w:id="0">
    <w:p w:rsidR="000C677E" w:rsidRDefault="000C677E"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2679"/>
        <w:sz w:val="18"/>
        <w:szCs w:val="18"/>
      </w:rPr>
      <w:id w:val="1551949903"/>
      <w:docPartObj>
        <w:docPartGallery w:val="Page Numbers (Bottom of Page)"/>
        <w:docPartUnique/>
      </w:docPartObj>
    </w:sdtPr>
    <w:sdtEndPr>
      <w:rPr>
        <w:spacing w:val="60"/>
      </w:rPr>
    </w:sdtEndPr>
    <w:sdtContent>
      <w:p w:rsidR="009D25E2" w:rsidRPr="00846728" w:rsidRDefault="007B7CB8">
        <w:pPr>
          <w:pStyle w:val="Footer"/>
          <w:pBdr>
            <w:top w:val="single" w:sz="4" w:space="1" w:color="D9D9D9" w:themeColor="background1" w:themeShade="D9"/>
          </w:pBdr>
          <w:jc w:val="right"/>
          <w:rPr>
            <w:color w:val="4F2679"/>
            <w:sz w:val="18"/>
            <w:szCs w:val="18"/>
          </w:rPr>
        </w:pPr>
        <w:r w:rsidRPr="00846728">
          <w:rPr>
            <w:color w:val="4F2679"/>
            <w:sz w:val="18"/>
            <w:szCs w:val="18"/>
          </w:rPr>
          <w:fldChar w:fldCharType="begin"/>
        </w:r>
        <w:r w:rsidR="009D25E2" w:rsidRPr="00846728">
          <w:rPr>
            <w:color w:val="4F2679"/>
            <w:sz w:val="18"/>
            <w:szCs w:val="18"/>
          </w:rPr>
          <w:instrText xml:space="preserve"> PAGE   \* MERGEFORMAT </w:instrText>
        </w:r>
        <w:r w:rsidRPr="00846728">
          <w:rPr>
            <w:color w:val="4F2679"/>
            <w:sz w:val="18"/>
            <w:szCs w:val="18"/>
          </w:rPr>
          <w:fldChar w:fldCharType="separate"/>
        </w:r>
        <w:r w:rsidR="002377BA">
          <w:rPr>
            <w:noProof/>
            <w:color w:val="4F2679"/>
            <w:sz w:val="18"/>
            <w:szCs w:val="18"/>
          </w:rPr>
          <w:t>8</w:t>
        </w:r>
        <w:r w:rsidRPr="00846728">
          <w:rPr>
            <w:color w:val="4F2679"/>
            <w:sz w:val="18"/>
            <w:szCs w:val="18"/>
          </w:rPr>
          <w:fldChar w:fldCharType="end"/>
        </w:r>
        <w:r w:rsidR="009D25E2" w:rsidRPr="00846728">
          <w:rPr>
            <w:color w:val="4F2679"/>
            <w:sz w:val="18"/>
            <w:szCs w:val="18"/>
          </w:rPr>
          <w:t xml:space="preserve"> | </w:t>
        </w:r>
        <w:r w:rsidR="009D25E2" w:rsidRPr="00846728">
          <w:rPr>
            <w:color w:val="4F2679"/>
            <w:spacing w:val="60"/>
            <w:sz w:val="18"/>
            <w:szCs w:val="18"/>
          </w:rPr>
          <w:t>Page</w:t>
        </w:r>
      </w:p>
    </w:sdtContent>
  </w:sdt>
  <w:p w:rsidR="009D25E2" w:rsidRPr="00846728" w:rsidRDefault="005D27C9">
    <w:pPr>
      <w:pStyle w:val="Footer"/>
      <w:rPr>
        <w:color w:val="4F2679"/>
        <w:sz w:val="18"/>
        <w:szCs w:val="18"/>
      </w:rPr>
    </w:pPr>
    <w:r>
      <w:rPr>
        <w:color w:val="4F2679"/>
        <w:sz w:val="18"/>
        <w:szCs w:val="18"/>
      </w:rPr>
      <w:t>V</w:t>
    </w:r>
    <w:r w:rsidR="00812206">
      <w:rPr>
        <w:color w:val="4F2679"/>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FD" w:rsidRPr="006F5BD7" w:rsidRDefault="009770AC">
    <w:pPr>
      <w:pStyle w:val="Footer"/>
      <w:jc w:val="right"/>
      <w:rPr>
        <w:rFonts w:ascii="Calibri" w:hAnsi="Calibri" w:cs="Arial"/>
        <w:color w:val="4F2683"/>
        <w:sz w:val="20"/>
        <w:szCs w:val="20"/>
      </w:rPr>
    </w:pPr>
    <w:r>
      <w:rPr>
        <w:rFonts w:ascii="Calibri" w:hAnsi="Calibri" w:cs="Arial"/>
        <w:color w:val="4F2683"/>
        <w:sz w:val="20"/>
        <w:szCs w:val="20"/>
      </w:rPr>
      <w:fldChar w:fldCharType="begin"/>
    </w:r>
    <w:r>
      <w:rPr>
        <w:rFonts w:ascii="Calibri" w:hAnsi="Calibri" w:cs="Arial"/>
        <w:color w:val="4F2683"/>
        <w:sz w:val="20"/>
        <w:szCs w:val="20"/>
      </w:rPr>
      <w:instrText xml:space="preserve"> PAGE   \* MERGEFORMAT </w:instrText>
    </w:r>
    <w:r>
      <w:rPr>
        <w:rFonts w:ascii="Calibri" w:hAnsi="Calibri" w:cs="Arial"/>
        <w:color w:val="4F2683"/>
        <w:sz w:val="20"/>
        <w:szCs w:val="20"/>
      </w:rPr>
      <w:fldChar w:fldCharType="separate"/>
    </w:r>
    <w:r w:rsidR="002377BA">
      <w:rPr>
        <w:rFonts w:ascii="Calibri" w:hAnsi="Calibri" w:cs="Arial"/>
        <w:noProof/>
        <w:color w:val="4F2683"/>
        <w:sz w:val="20"/>
        <w:szCs w:val="20"/>
      </w:rPr>
      <w:t>9</w:t>
    </w:r>
    <w:r>
      <w:rPr>
        <w:rFonts w:ascii="Calibri" w:hAnsi="Calibri" w:cs="Arial"/>
        <w:color w:val="4F2683"/>
        <w:sz w:val="20"/>
        <w:szCs w:val="20"/>
      </w:rPr>
      <w:fldChar w:fldCharType="end"/>
    </w:r>
    <w:r>
      <w:rPr>
        <w:rFonts w:ascii="Calibri" w:hAnsi="Calibri" w:cs="Arial"/>
        <w:color w:val="4F2683"/>
        <w:sz w:val="20"/>
        <w:szCs w:val="20"/>
      </w:rPr>
      <w:t xml:space="preserve"> of </w:t>
    </w:r>
    <w:fldSimple w:instr=" NUMPAGES   \* MERGEFORMAT ">
      <w:r w:rsidR="002377BA" w:rsidRPr="002377BA">
        <w:rPr>
          <w:rFonts w:ascii="Calibri" w:hAnsi="Calibri" w:cs="Arial"/>
          <w:noProof/>
          <w:color w:val="4F2683"/>
          <w:sz w:val="20"/>
          <w:szCs w:val="20"/>
        </w:rPr>
        <w:t>11</w:t>
      </w:r>
    </w:fldSimple>
  </w:p>
  <w:p w:rsidR="002B2EFD" w:rsidRDefault="009770AC" w:rsidP="002D3FFA">
    <w:pPr>
      <w:pStyle w:val="Footer"/>
      <w:rPr>
        <w:rFonts w:ascii="Calibri" w:hAnsi="Calibri" w:cs="Arial"/>
        <w:color w:val="4F2683"/>
        <w:sz w:val="20"/>
        <w:szCs w:val="20"/>
      </w:rPr>
    </w:pPr>
    <w:r w:rsidRPr="0073333A">
      <w:rPr>
        <w:rFonts w:ascii="Calibri" w:hAnsi="Calibri" w:cs="Arial"/>
        <w:color w:val="4F2683"/>
        <w:sz w:val="20"/>
        <w:szCs w:val="20"/>
      </w:rPr>
      <w:t xml:space="preserve">Version </w:t>
    </w:r>
    <w:r>
      <w:rPr>
        <w:rFonts w:ascii="Calibri" w:hAnsi="Calibri" w:cs="Arial"/>
        <w:color w:val="4F2683"/>
        <w:sz w:val="20"/>
        <w:szCs w:val="20"/>
      </w:rPr>
      <w:t>2 – September 2014</w:t>
    </w:r>
  </w:p>
  <w:p w:rsidR="002B2EFD" w:rsidRDefault="009770AC" w:rsidP="002D3FFA">
    <w:pPr>
      <w:pStyle w:val="Footer"/>
      <w:rPr>
        <w:rFonts w:ascii="Calibri" w:hAnsi="Calibri" w:cs="Arial"/>
        <w:color w:val="4F2683"/>
        <w:sz w:val="20"/>
        <w:szCs w:val="20"/>
      </w:rPr>
    </w:pPr>
    <w:r>
      <w:rPr>
        <w:rFonts w:ascii="Calibri" w:hAnsi="Calibri" w:cs="Arial"/>
        <w:color w:val="4F2683"/>
        <w:sz w:val="20"/>
        <w:szCs w:val="20"/>
      </w:rPr>
      <w:t>© AIM Awards 2014</w:t>
    </w:r>
  </w:p>
  <w:p w:rsidR="002B2EFD" w:rsidRPr="005F2290" w:rsidRDefault="009770AC" w:rsidP="005F2290">
    <w:pPr>
      <w:jc w:val="right"/>
      <w:rPr>
        <w:rFonts w:ascii="Calibri" w:hAnsi="Calibri"/>
        <w:color w:val="1F497D"/>
        <w:sz w:val="16"/>
        <w:szCs w:val="16"/>
        <w:lang w:val="en-US"/>
      </w:rPr>
    </w:pPr>
    <w:r w:rsidRPr="005F2290">
      <w:rPr>
        <w:rFonts w:ascii="Calibri" w:hAnsi="Calibri"/>
        <w:b/>
        <w:bCs/>
        <w:color w:val="FF0080"/>
        <w:sz w:val="16"/>
        <w:szCs w:val="16"/>
        <w:lang w:val="en-US"/>
      </w:rPr>
      <w:t xml:space="preserve">AIM Awards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7E" w:rsidRDefault="000C677E" w:rsidP="00846728">
      <w:pPr>
        <w:spacing w:after="0" w:line="240" w:lineRule="auto"/>
      </w:pPr>
      <w:r>
        <w:separator/>
      </w:r>
    </w:p>
  </w:footnote>
  <w:footnote w:type="continuationSeparator" w:id="0">
    <w:p w:rsidR="000C677E" w:rsidRDefault="000C677E"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6E" w:rsidRDefault="00F24CA7" w:rsidP="00AB3BE4">
    <w:pPr>
      <w:spacing w:after="0" w:line="240" w:lineRule="auto"/>
      <w:rPr>
        <w:b/>
        <w:color w:val="EE2C74"/>
        <w:sz w:val="48"/>
        <w:szCs w:val="48"/>
      </w:rPr>
    </w:pPr>
    <w:r>
      <w:rPr>
        <w:b/>
        <w:noProof/>
        <w:color w:val="EE2C74"/>
        <w:sz w:val="48"/>
        <w:szCs w:val="48"/>
      </w:rPr>
      <w:drawing>
        <wp:anchor distT="0" distB="0" distL="114300" distR="114300" simplePos="0" relativeHeight="251661824" behindDoc="0" locked="0" layoutInCell="1" allowOverlap="1" wp14:anchorId="16A8FC3C" wp14:editId="6BE158D8">
          <wp:simplePos x="0" y="0"/>
          <wp:positionH relativeFrom="margin">
            <wp:align>right</wp:align>
          </wp:positionH>
          <wp:positionV relativeFrom="paragraph">
            <wp:posOffset>-382657</wp:posOffset>
          </wp:positionV>
          <wp:extent cx="1244803"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803" cy="885825"/>
                  </a:xfrm>
                  <a:prstGeom prst="rect">
                    <a:avLst/>
                  </a:prstGeom>
                </pic:spPr>
              </pic:pic>
            </a:graphicData>
          </a:graphic>
          <wp14:sizeRelH relativeFrom="page">
            <wp14:pctWidth>0</wp14:pctWidth>
          </wp14:sizeRelH>
          <wp14:sizeRelV relativeFrom="page">
            <wp14:pctHeight>0</wp14:pctHeight>
          </wp14:sizeRelV>
        </wp:anchor>
      </w:drawing>
    </w:r>
    <w:r>
      <w:rPr>
        <w:b/>
        <w:noProof/>
        <w:color w:val="EE2C74"/>
        <w:sz w:val="48"/>
        <w:szCs w:val="48"/>
      </w:rPr>
      <mc:AlternateContent>
        <mc:Choice Requires="wps">
          <w:drawing>
            <wp:anchor distT="0" distB="0" distL="114300" distR="114300" simplePos="0" relativeHeight="251655680" behindDoc="0" locked="0" layoutInCell="1" allowOverlap="1" wp14:anchorId="0A4C50E9" wp14:editId="2CC8AEDF">
              <wp:simplePos x="0" y="0"/>
              <wp:positionH relativeFrom="page">
                <wp:align>right</wp:align>
              </wp:positionH>
              <wp:positionV relativeFrom="paragraph">
                <wp:posOffset>-449580</wp:posOffset>
              </wp:positionV>
              <wp:extent cx="10782795"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0782795" cy="1152525"/>
                      </a:xfrm>
                      <a:prstGeom prst="rect">
                        <a:avLst/>
                      </a:prstGeom>
                      <a:solidFill>
                        <a:srgbClr val="4F26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7533" id="Rectangle 2" o:spid="_x0000_s1026" style="position:absolute;margin-left:797.85pt;margin-top:-35.4pt;width:849.05pt;height:90.7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" fillcolor="#4f2683" stroked="f" strokeweight="2pt">
              <w10:wrap anchorx="page"/>
            </v:rect>
          </w:pict>
        </mc:Fallback>
      </mc:AlternateContent>
    </w:r>
    <w:r w:rsidR="00D72DE0" w:rsidRPr="0083566E">
      <w:rPr>
        <w:b/>
        <w:noProof/>
        <w:color w:val="EE2C74"/>
        <w:sz w:val="48"/>
        <w:szCs w:val="48"/>
      </w:rPr>
      <mc:AlternateContent>
        <mc:Choice Requires="wps">
          <w:drawing>
            <wp:anchor distT="0" distB="0" distL="114300" distR="114300" simplePos="0" relativeHeight="251658752" behindDoc="0" locked="0" layoutInCell="1" allowOverlap="1" wp14:anchorId="29E96BA4" wp14:editId="7AD3491E">
              <wp:simplePos x="0" y="0"/>
              <wp:positionH relativeFrom="column">
                <wp:posOffset>-152400</wp:posOffset>
              </wp:positionH>
              <wp:positionV relativeFrom="paragraph">
                <wp:posOffset>-87630</wp:posOffset>
              </wp:positionV>
              <wp:extent cx="5124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90575"/>
                      </a:xfrm>
                      <a:prstGeom prst="rect">
                        <a:avLst/>
                      </a:prstGeom>
                      <a:noFill/>
                      <a:ln w="9525">
                        <a:noFill/>
                        <a:miter lim="800000"/>
                        <a:headEnd/>
                        <a:tailEnd/>
                      </a:ln>
                    </wps:spPr>
                    <wps:txbx>
                      <w:txbxContent>
                        <w:p w:rsidR="00521E93" w:rsidRPr="00775700" w:rsidRDefault="00521E93" w:rsidP="00521E93">
                          <w:pPr>
                            <w:pStyle w:val="BodyText"/>
                            <w:rPr>
                              <w:rFonts w:asciiTheme="minorHAnsi" w:hAnsiTheme="minorHAnsi"/>
                              <w:color w:val="FFFFFF" w:themeColor="background1"/>
                              <w:szCs w:val="24"/>
                            </w:rPr>
                          </w:pPr>
                          <w:r w:rsidRPr="00775700">
                            <w:rPr>
                              <w:rFonts w:asciiTheme="minorHAnsi" w:hAnsiTheme="minorHAnsi"/>
                              <w:color w:val="FFFFFF" w:themeColor="background1"/>
                              <w:szCs w:val="24"/>
                            </w:rPr>
                            <w:t>AIM Awards Suite of Counselling Qualifications</w:t>
                          </w:r>
                        </w:p>
                        <w:p w:rsidR="00775700" w:rsidRPr="00775700" w:rsidRDefault="00775700" w:rsidP="00775700">
                          <w:pPr>
                            <w:spacing w:after="0"/>
                            <w:rPr>
                              <w:color w:val="FFFFFF" w:themeColor="background1"/>
                              <w:sz w:val="28"/>
                              <w:szCs w:val="24"/>
                            </w:rPr>
                          </w:pPr>
                          <w:r w:rsidRPr="00775700">
                            <w:rPr>
                              <w:rFonts w:eastAsia="Times New Roman" w:cs="Arial"/>
                              <w:bCs/>
                              <w:color w:val="FFFFFF" w:themeColor="background1"/>
                              <w:spacing w:val="-2"/>
                              <w:sz w:val="28"/>
                              <w:szCs w:val="24"/>
                            </w:rPr>
                            <w:t>Level 4 Counselling Practice</w:t>
                          </w:r>
                          <w:r w:rsidRPr="00775700">
                            <w:rPr>
                              <w:rFonts w:eastAsia="Times New Roman" w:cs="Arial"/>
                              <w:bCs/>
                              <w:color w:val="FFFFFF" w:themeColor="background1"/>
                              <w:spacing w:val="-2"/>
                              <w:sz w:val="28"/>
                              <w:szCs w:val="24"/>
                            </w:rPr>
                            <w:t xml:space="preserve"> </w:t>
                          </w:r>
                          <w:r w:rsidRPr="00775700">
                            <w:rPr>
                              <w:rFonts w:eastAsia="Times New Roman" w:cs="Arial"/>
                              <w:bCs/>
                              <w:color w:val="FFFFFF" w:themeColor="background1"/>
                              <w:spacing w:val="-2"/>
                              <w:sz w:val="28"/>
                              <w:szCs w:val="24"/>
                            </w:rPr>
                            <w:t>Marking Scheme</w:t>
                          </w:r>
                          <w:r w:rsidRPr="00775700">
                            <w:rPr>
                              <w:rFonts w:eastAsia="Times New Roman" w:cs="Arial"/>
                              <w:bCs/>
                              <w:color w:val="FFFFFF" w:themeColor="background1"/>
                              <w:spacing w:val="-2"/>
                              <w:sz w:val="28"/>
                              <w:szCs w:val="24"/>
                            </w:rPr>
                            <w:t xml:space="preserve"> </w:t>
                          </w:r>
                          <w:r w:rsidRPr="00775700">
                            <w:rPr>
                              <w:bCs/>
                              <w:color w:val="FFFFFF" w:themeColor="background1"/>
                              <w:sz w:val="28"/>
                              <w:szCs w:val="24"/>
                            </w:rPr>
                            <w:t>January 2017 Series</w:t>
                          </w:r>
                        </w:p>
                        <w:p w:rsidR="0083566E" w:rsidRPr="00775700" w:rsidRDefault="0083566E" w:rsidP="0083566E">
                          <w:pPr>
                            <w:spacing w:after="0" w:line="240" w:lineRule="auto"/>
                            <w:rPr>
                              <w:rFonts w:ascii="Arial" w:eastAsia="Times New Roman" w:hAnsi="Arial" w:cs="Arial"/>
                              <w:b/>
                              <w:color w:val="FFFFFF" w:themeColor="background1"/>
                              <w:sz w:val="28"/>
                              <w:szCs w:val="24"/>
                              <w:lang w:eastAsia="en-US"/>
                            </w:rPr>
                          </w:pPr>
                        </w:p>
                        <w:p w:rsidR="0083566E" w:rsidRPr="00775700" w:rsidRDefault="0083566E" w:rsidP="0083566E">
                          <w:pPr>
                            <w:rPr>
                              <w:color w:val="FFFFFF" w:themeColor="background1"/>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96BA4" id="_x0000_t202" coordsize="21600,21600" o:spt="202" path="m,l,21600r21600,l21600,xe">
              <v:stroke joinstyle="miter"/>
              <v:path gradientshapeok="t" o:connecttype="rect"/>
            </v:shapetype>
            <v:shape id="Text Box 2" o:spid="_x0000_s1026" type="#_x0000_t202" style="position:absolute;margin-left:-12pt;margin-top:-6.9pt;width:403.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X4CwIAAPQ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" filled="f" stroked="f">
              <v:textbox>
                <w:txbxContent>
                  <w:p w:rsidR="00521E93" w:rsidRPr="00775700" w:rsidRDefault="00521E93" w:rsidP="00521E93">
                    <w:pPr>
                      <w:pStyle w:val="BodyText"/>
                      <w:rPr>
                        <w:rFonts w:asciiTheme="minorHAnsi" w:hAnsiTheme="minorHAnsi"/>
                        <w:color w:val="FFFFFF" w:themeColor="background1"/>
                        <w:szCs w:val="24"/>
                      </w:rPr>
                    </w:pPr>
                    <w:r w:rsidRPr="00775700">
                      <w:rPr>
                        <w:rFonts w:asciiTheme="minorHAnsi" w:hAnsiTheme="minorHAnsi"/>
                        <w:color w:val="FFFFFF" w:themeColor="background1"/>
                        <w:szCs w:val="24"/>
                      </w:rPr>
                      <w:t>AIM Awards Suite of Counselling Qualifications</w:t>
                    </w:r>
                  </w:p>
                  <w:p w:rsidR="00775700" w:rsidRPr="00775700" w:rsidRDefault="00775700" w:rsidP="00775700">
                    <w:pPr>
                      <w:spacing w:after="0"/>
                      <w:rPr>
                        <w:color w:val="FFFFFF" w:themeColor="background1"/>
                        <w:sz w:val="28"/>
                        <w:szCs w:val="24"/>
                      </w:rPr>
                    </w:pPr>
                    <w:r w:rsidRPr="00775700">
                      <w:rPr>
                        <w:rFonts w:eastAsia="Times New Roman" w:cs="Arial"/>
                        <w:bCs/>
                        <w:color w:val="FFFFFF" w:themeColor="background1"/>
                        <w:spacing w:val="-2"/>
                        <w:sz w:val="28"/>
                        <w:szCs w:val="24"/>
                      </w:rPr>
                      <w:t>Level 4 Counselling Practice</w:t>
                    </w:r>
                    <w:r w:rsidRPr="00775700">
                      <w:rPr>
                        <w:rFonts w:eastAsia="Times New Roman" w:cs="Arial"/>
                        <w:bCs/>
                        <w:color w:val="FFFFFF" w:themeColor="background1"/>
                        <w:spacing w:val="-2"/>
                        <w:sz w:val="28"/>
                        <w:szCs w:val="24"/>
                      </w:rPr>
                      <w:t xml:space="preserve"> </w:t>
                    </w:r>
                    <w:r w:rsidRPr="00775700">
                      <w:rPr>
                        <w:rFonts w:eastAsia="Times New Roman" w:cs="Arial"/>
                        <w:bCs/>
                        <w:color w:val="FFFFFF" w:themeColor="background1"/>
                        <w:spacing w:val="-2"/>
                        <w:sz w:val="28"/>
                        <w:szCs w:val="24"/>
                      </w:rPr>
                      <w:t>Marking Scheme</w:t>
                    </w:r>
                    <w:r w:rsidRPr="00775700">
                      <w:rPr>
                        <w:rFonts w:eastAsia="Times New Roman" w:cs="Arial"/>
                        <w:bCs/>
                        <w:color w:val="FFFFFF" w:themeColor="background1"/>
                        <w:spacing w:val="-2"/>
                        <w:sz w:val="28"/>
                        <w:szCs w:val="24"/>
                      </w:rPr>
                      <w:t xml:space="preserve"> </w:t>
                    </w:r>
                    <w:r w:rsidRPr="00775700">
                      <w:rPr>
                        <w:bCs/>
                        <w:color w:val="FFFFFF" w:themeColor="background1"/>
                        <w:sz w:val="28"/>
                        <w:szCs w:val="24"/>
                      </w:rPr>
                      <w:t>January 2017 Series</w:t>
                    </w:r>
                  </w:p>
                  <w:p w:rsidR="0083566E" w:rsidRPr="00775700" w:rsidRDefault="0083566E" w:rsidP="0083566E">
                    <w:pPr>
                      <w:spacing w:after="0" w:line="240" w:lineRule="auto"/>
                      <w:rPr>
                        <w:rFonts w:ascii="Arial" w:eastAsia="Times New Roman" w:hAnsi="Arial" w:cs="Arial"/>
                        <w:b/>
                        <w:color w:val="FFFFFF" w:themeColor="background1"/>
                        <w:sz w:val="28"/>
                        <w:szCs w:val="24"/>
                        <w:lang w:eastAsia="en-US"/>
                      </w:rPr>
                    </w:pPr>
                  </w:p>
                  <w:p w:rsidR="0083566E" w:rsidRPr="00775700" w:rsidRDefault="0083566E" w:rsidP="0083566E">
                    <w:pPr>
                      <w:rPr>
                        <w:color w:val="FFFFFF" w:themeColor="background1"/>
                        <w:sz w:val="28"/>
                        <w:szCs w:val="24"/>
                      </w:rPr>
                    </w:pPr>
                  </w:p>
                </w:txbxContent>
              </v:textbox>
            </v:shape>
          </w:pict>
        </mc:Fallback>
      </mc:AlternateContent>
    </w:r>
  </w:p>
  <w:p w:rsidR="0083566E" w:rsidRDefault="0083566E" w:rsidP="00AB3BE4">
    <w:pPr>
      <w:spacing w:after="0" w:line="240" w:lineRule="auto"/>
      <w:rPr>
        <w:b/>
        <w:color w:val="EE2C74"/>
        <w:sz w:val="48"/>
        <w:szCs w:val="48"/>
      </w:rPr>
    </w:pPr>
  </w:p>
  <w:p w:rsidR="0083566E" w:rsidRDefault="0083566E" w:rsidP="00AB3BE4">
    <w:pPr>
      <w:spacing w:after="0" w:line="240" w:lineRule="auto"/>
      <w:rPr>
        <w:b/>
        <w:color w:val="EE2C74"/>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FD" w:rsidRDefault="009770AC" w:rsidP="005D7452">
    <w:pPr>
      <w:pStyle w:val="UnitText"/>
      <w:rPr>
        <w:b/>
        <w:sz w:val="32"/>
        <w:szCs w:val="32"/>
      </w:rPr>
    </w:pPr>
    <w:r>
      <w:rPr>
        <w:b/>
        <w:noProof/>
        <w:sz w:val="32"/>
        <w:szCs w:val="32"/>
        <w:lang w:eastAsia="en-GB"/>
      </w:rPr>
      <w:drawing>
        <wp:anchor distT="36576" distB="36576" distL="36576" distR="36576" simplePos="0" relativeHeight="251663872" behindDoc="0" locked="0" layoutInCell="1" allowOverlap="1" wp14:anchorId="323EFE43" wp14:editId="35AD0CCF">
          <wp:simplePos x="0" y="0"/>
          <wp:positionH relativeFrom="column">
            <wp:posOffset>4735830</wp:posOffset>
          </wp:positionH>
          <wp:positionV relativeFrom="paragraph">
            <wp:posOffset>-184150</wp:posOffset>
          </wp:positionV>
          <wp:extent cx="1200150" cy="9350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00150" cy="935004"/>
                  </a:xfrm>
                  <a:prstGeom prst="rect">
                    <a:avLst/>
                  </a:prstGeom>
                  <a:noFill/>
                  <a:ln w="9525" algn="in">
                    <a:noFill/>
                    <a:miter lim="800000"/>
                    <a:headEnd/>
                    <a:tailEnd/>
                  </a:ln>
                </pic:spPr>
              </pic:pic>
            </a:graphicData>
          </a:graphic>
        </wp:anchor>
      </w:drawing>
    </w:r>
  </w:p>
  <w:p w:rsidR="002B2EFD" w:rsidRPr="00DA485D" w:rsidRDefault="009770AC" w:rsidP="00DA485D">
    <w:pPr>
      <w:pStyle w:val="UnitText"/>
      <w:ind w:left="1418" w:right="1655" w:hanging="1418"/>
      <w:rPr>
        <w:b/>
        <w:sz w:val="32"/>
        <w:szCs w:val="32"/>
      </w:rPr>
    </w:pPr>
    <w:r w:rsidRPr="00CA6D42">
      <w:rPr>
        <w:sz w:val="32"/>
        <w:szCs w:val="32"/>
      </w:rPr>
      <w:t>Unit Title:</w:t>
    </w:r>
    <w:r w:rsidRPr="000825F4">
      <w:rPr>
        <w:b/>
        <w:sz w:val="32"/>
        <w:szCs w:val="32"/>
      </w:rPr>
      <w:t xml:space="preserve"> </w:t>
    </w:r>
    <w:r>
      <w:rPr>
        <w:b/>
        <w:sz w:val="32"/>
        <w:szCs w:val="32"/>
      </w:rPr>
      <w:t>Counselling: Embarking on Practice</w:t>
    </w:r>
  </w:p>
  <w:p w:rsidR="002B2EFD" w:rsidRPr="000825F4" w:rsidRDefault="002377BA" w:rsidP="00065DBE">
    <w:pPr>
      <w:pStyle w:val="UnitText"/>
      <w:ind w:right="1655"/>
      <w:rPr>
        <w:b/>
        <w:sz w:val="32"/>
        <w:szCs w:val="32"/>
      </w:rPr>
    </w:pPr>
  </w:p>
  <w:p w:rsidR="002B2EFD" w:rsidRPr="005D7452" w:rsidRDefault="002377BA" w:rsidP="005D7452">
    <w:pPr>
      <w:pStyle w:val="UnitTex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28.5pt" o:bullet="t">
        <v:imagedata r:id="rId1" o:title="AIM Awards Email Small"/>
      </v:shape>
    </w:pict>
  </w:numPicBullet>
  <w:abstractNum w:abstractNumId="0" w15:restartNumberingAfterBreak="0">
    <w:nsid w:val="0E672BE7"/>
    <w:multiLevelType w:val="hybridMultilevel"/>
    <w:tmpl w:val="25C2094A"/>
    <w:lvl w:ilvl="0" w:tplc="5A6E970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C6831"/>
    <w:multiLevelType w:val="hybridMultilevel"/>
    <w:tmpl w:val="9D14AACA"/>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B74F2"/>
    <w:multiLevelType w:val="hybridMultilevel"/>
    <w:tmpl w:val="09766A4C"/>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33E3F"/>
    <w:multiLevelType w:val="hybridMultilevel"/>
    <w:tmpl w:val="91A62BBC"/>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D4E3A"/>
    <w:multiLevelType w:val="hybridMultilevel"/>
    <w:tmpl w:val="A6B86FC4"/>
    <w:lvl w:ilvl="0" w:tplc="5A6E970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026BA0"/>
    <w:multiLevelType w:val="hybridMultilevel"/>
    <w:tmpl w:val="29E6A1C8"/>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294AB7"/>
    <w:multiLevelType w:val="hybridMultilevel"/>
    <w:tmpl w:val="26481250"/>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5B5DA4"/>
    <w:multiLevelType w:val="hybridMultilevel"/>
    <w:tmpl w:val="8F181BB4"/>
    <w:lvl w:ilvl="0" w:tplc="D3363B62">
      <w:numFmt w:val="bullet"/>
      <w:lvlText w:val="•"/>
      <w:lvlJc w:val="left"/>
      <w:pPr>
        <w:ind w:left="2550" w:hanging="510"/>
      </w:pPr>
      <w:rPr>
        <w:rFonts w:ascii="Calibri" w:eastAsia="Times New Roman" w:hAnsi="Calibri" w:cs="Arial" w:hint="default"/>
        <w:b/>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8" w15:restartNumberingAfterBreak="0">
    <w:nsid w:val="49A45C05"/>
    <w:multiLevelType w:val="hybridMultilevel"/>
    <w:tmpl w:val="489E451A"/>
    <w:lvl w:ilvl="0" w:tplc="6D7CA06C">
      <w:start w:val="1"/>
      <w:numFmt w:val="bullet"/>
      <w:pStyle w:val="AQABulletLis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BF6745"/>
    <w:multiLevelType w:val="multilevel"/>
    <w:tmpl w:val="94F27796"/>
    <w:lvl w:ilvl="0">
      <w:start w:val="1"/>
      <w:numFmt w:val="decimal"/>
      <w:lvlText w:val="%1."/>
      <w:lvlJc w:val="left"/>
      <w:pPr>
        <w:tabs>
          <w:tab w:val="num" w:pos="360"/>
        </w:tabs>
        <w:ind w:left="360" w:hanging="360"/>
      </w:pPr>
      <w:rPr>
        <w:rFonts w:ascii="Calibri" w:hAnsi="Calibri" w:cs="Times New Roman" w:hint="default"/>
        <w:b w:val="0"/>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B2C7724"/>
    <w:multiLevelType w:val="hybridMultilevel"/>
    <w:tmpl w:val="FB0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81945"/>
    <w:multiLevelType w:val="hybridMultilevel"/>
    <w:tmpl w:val="65F863C2"/>
    <w:lvl w:ilvl="0" w:tplc="5A6E970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56A52"/>
    <w:multiLevelType w:val="hybridMultilevel"/>
    <w:tmpl w:val="6C406C4E"/>
    <w:lvl w:ilvl="0" w:tplc="5A6E970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12"/>
  </w:num>
  <w:num w:numId="5">
    <w:abstractNumId w:val="11"/>
  </w:num>
  <w:num w:numId="6">
    <w:abstractNumId w:val="2"/>
  </w:num>
  <w:num w:numId="7">
    <w:abstractNumId w:val="1"/>
  </w:num>
  <w:num w:numId="8">
    <w:abstractNumId w:val="0"/>
  </w:num>
  <w:num w:numId="9">
    <w:abstractNumId w:val="6"/>
  </w:num>
  <w:num w:numId="10">
    <w:abstractNumId w:val="3"/>
  </w:num>
  <w:num w:numId="11">
    <w:abstractNumId w:val="4"/>
  </w:num>
  <w:num w:numId="12">
    <w:abstractNumId w:val="1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28"/>
    <w:rsid w:val="0003064C"/>
    <w:rsid w:val="000512FD"/>
    <w:rsid w:val="00051603"/>
    <w:rsid w:val="00060426"/>
    <w:rsid w:val="00081CB5"/>
    <w:rsid w:val="00084AB7"/>
    <w:rsid w:val="000B3B26"/>
    <w:rsid w:val="000C677E"/>
    <w:rsid w:val="000F2EDE"/>
    <w:rsid w:val="001204CB"/>
    <w:rsid w:val="00140A97"/>
    <w:rsid w:val="00144CE1"/>
    <w:rsid w:val="00151AF8"/>
    <w:rsid w:val="001527C1"/>
    <w:rsid w:val="001667EA"/>
    <w:rsid w:val="001669DD"/>
    <w:rsid w:val="00166DE0"/>
    <w:rsid w:val="00192B9A"/>
    <w:rsid w:val="00196C20"/>
    <w:rsid w:val="001C7201"/>
    <w:rsid w:val="001F1DFB"/>
    <w:rsid w:val="00220D9D"/>
    <w:rsid w:val="00233B0F"/>
    <w:rsid w:val="0023593E"/>
    <w:rsid w:val="002377BA"/>
    <w:rsid w:val="00246282"/>
    <w:rsid w:val="00247310"/>
    <w:rsid w:val="00257A8A"/>
    <w:rsid w:val="00266D04"/>
    <w:rsid w:val="0026702D"/>
    <w:rsid w:val="002709C8"/>
    <w:rsid w:val="00272777"/>
    <w:rsid w:val="002736F4"/>
    <w:rsid w:val="00280047"/>
    <w:rsid w:val="00291836"/>
    <w:rsid w:val="00296442"/>
    <w:rsid w:val="002B208C"/>
    <w:rsid w:val="002B304C"/>
    <w:rsid w:val="002B56ED"/>
    <w:rsid w:val="002C6BAE"/>
    <w:rsid w:val="002D7CE0"/>
    <w:rsid w:val="002F300E"/>
    <w:rsid w:val="00312DDC"/>
    <w:rsid w:val="00322FA1"/>
    <w:rsid w:val="00327AF2"/>
    <w:rsid w:val="003542D8"/>
    <w:rsid w:val="00365D32"/>
    <w:rsid w:val="0039674E"/>
    <w:rsid w:val="00397146"/>
    <w:rsid w:val="003A78B2"/>
    <w:rsid w:val="003B0F2D"/>
    <w:rsid w:val="003C7986"/>
    <w:rsid w:val="0040095B"/>
    <w:rsid w:val="00416B69"/>
    <w:rsid w:val="004357B8"/>
    <w:rsid w:val="00454BA5"/>
    <w:rsid w:val="004576DD"/>
    <w:rsid w:val="00465D43"/>
    <w:rsid w:val="004843C0"/>
    <w:rsid w:val="004971C1"/>
    <w:rsid w:val="004A33C6"/>
    <w:rsid w:val="004A5E26"/>
    <w:rsid w:val="004A61D1"/>
    <w:rsid w:val="004B190A"/>
    <w:rsid w:val="004C6919"/>
    <w:rsid w:val="004F5F40"/>
    <w:rsid w:val="00503D32"/>
    <w:rsid w:val="00512C95"/>
    <w:rsid w:val="00516E23"/>
    <w:rsid w:val="00521E93"/>
    <w:rsid w:val="005312F7"/>
    <w:rsid w:val="005341AE"/>
    <w:rsid w:val="005448B3"/>
    <w:rsid w:val="00573F63"/>
    <w:rsid w:val="005907EC"/>
    <w:rsid w:val="005A285A"/>
    <w:rsid w:val="005A51E5"/>
    <w:rsid w:val="005B4A80"/>
    <w:rsid w:val="005B7A82"/>
    <w:rsid w:val="005C3C14"/>
    <w:rsid w:val="005D27C9"/>
    <w:rsid w:val="005F5E6C"/>
    <w:rsid w:val="005F5EA7"/>
    <w:rsid w:val="005F72BF"/>
    <w:rsid w:val="00627FF0"/>
    <w:rsid w:val="00631A43"/>
    <w:rsid w:val="0065766C"/>
    <w:rsid w:val="006676C4"/>
    <w:rsid w:val="006B2B42"/>
    <w:rsid w:val="006D0F39"/>
    <w:rsid w:val="006D171E"/>
    <w:rsid w:val="006D18A8"/>
    <w:rsid w:val="006D41C8"/>
    <w:rsid w:val="006D4C6D"/>
    <w:rsid w:val="006E304C"/>
    <w:rsid w:val="00721246"/>
    <w:rsid w:val="00724467"/>
    <w:rsid w:val="007250A1"/>
    <w:rsid w:val="00737FA0"/>
    <w:rsid w:val="0075508D"/>
    <w:rsid w:val="00756C1F"/>
    <w:rsid w:val="00763423"/>
    <w:rsid w:val="00775700"/>
    <w:rsid w:val="00790E0E"/>
    <w:rsid w:val="00791B92"/>
    <w:rsid w:val="007B7CB8"/>
    <w:rsid w:val="007C5F3D"/>
    <w:rsid w:val="007D22C0"/>
    <w:rsid w:val="007D2D45"/>
    <w:rsid w:val="007E5D1E"/>
    <w:rsid w:val="007F62D3"/>
    <w:rsid w:val="007F6856"/>
    <w:rsid w:val="00806177"/>
    <w:rsid w:val="008115B0"/>
    <w:rsid w:val="00812206"/>
    <w:rsid w:val="00821954"/>
    <w:rsid w:val="008228F2"/>
    <w:rsid w:val="0083566E"/>
    <w:rsid w:val="00846728"/>
    <w:rsid w:val="0085322D"/>
    <w:rsid w:val="008B0317"/>
    <w:rsid w:val="008B3E49"/>
    <w:rsid w:val="008B6DD3"/>
    <w:rsid w:val="008C3E26"/>
    <w:rsid w:val="008D060E"/>
    <w:rsid w:val="008D5675"/>
    <w:rsid w:val="00940E1E"/>
    <w:rsid w:val="0096428C"/>
    <w:rsid w:val="00975A20"/>
    <w:rsid w:val="009770AC"/>
    <w:rsid w:val="00983987"/>
    <w:rsid w:val="009C62CD"/>
    <w:rsid w:val="009D25E2"/>
    <w:rsid w:val="009D3943"/>
    <w:rsid w:val="009D5315"/>
    <w:rsid w:val="009F4BE9"/>
    <w:rsid w:val="00A01C2D"/>
    <w:rsid w:val="00A03381"/>
    <w:rsid w:val="00A1192A"/>
    <w:rsid w:val="00A13D8B"/>
    <w:rsid w:val="00A42FD8"/>
    <w:rsid w:val="00A44637"/>
    <w:rsid w:val="00A83297"/>
    <w:rsid w:val="00A839B0"/>
    <w:rsid w:val="00A96362"/>
    <w:rsid w:val="00A97A73"/>
    <w:rsid w:val="00AA1660"/>
    <w:rsid w:val="00AA214A"/>
    <w:rsid w:val="00AB3BE4"/>
    <w:rsid w:val="00AC43AA"/>
    <w:rsid w:val="00AD7A48"/>
    <w:rsid w:val="00AE0889"/>
    <w:rsid w:val="00AE69BD"/>
    <w:rsid w:val="00B01CE0"/>
    <w:rsid w:val="00B11390"/>
    <w:rsid w:val="00B15BA5"/>
    <w:rsid w:val="00B458D6"/>
    <w:rsid w:val="00B459B5"/>
    <w:rsid w:val="00B56A89"/>
    <w:rsid w:val="00B703AD"/>
    <w:rsid w:val="00B71204"/>
    <w:rsid w:val="00B72F30"/>
    <w:rsid w:val="00B937A1"/>
    <w:rsid w:val="00B958D3"/>
    <w:rsid w:val="00BA3618"/>
    <w:rsid w:val="00BF4A68"/>
    <w:rsid w:val="00C109FB"/>
    <w:rsid w:val="00C2309D"/>
    <w:rsid w:val="00C508B5"/>
    <w:rsid w:val="00C615EE"/>
    <w:rsid w:val="00CC143D"/>
    <w:rsid w:val="00CC1BC0"/>
    <w:rsid w:val="00CE0FE2"/>
    <w:rsid w:val="00CF1E0B"/>
    <w:rsid w:val="00D438B3"/>
    <w:rsid w:val="00D72DE0"/>
    <w:rsid w:val="00D9075D"/>
    <w:rsid w:val="00DA47C4"/>
    <w:rsid w:val="00DA60E0"/>
    <w:rsid w:val="00DC12DF"/>
    <w:rsid w:val="00DC12FA"/>
    <w:rsid w:val="00DC34F6"/>
    <w:rsid w:val="00DC78B9"/>
    <w:rsid w:val="00DE7879"/>
    <w:rsid w:val="00E3605C"/>
    <w:rsid w:val="00E62CD3"/>
    <w:rsid w:val="00E973F7"/>
    <w:rsid w:val="00EA3821"/>
    <w:rsid w:val="00EB23E9"/>
    <w:rsid w:val="00EB7A2B"/>
    <w:rsid w:val="00EC6FA7"/>
    <w:rsid w:val="00ED747B"/>
    <w:rsid w:val="00F13A39"/>
    <w:rsid w:val="00F21AF4"/>
    <w:rsid w:val="00F24CA7"/>
    <w:rsid w:val="00F270AE"/>
    <w:rsid w:val="00F4250E"/>
    <w:rsid w:val="00F51F28"/>
    <w:rsid w:val="00F56F61"/>
    <w:rsid w:val="00F573C7"/>
    <w:rsid w:val="00F765A7"/>
    <w:rsid w:val="00FA6D15"/>
    <w:rsid w:val="00FC396A"/>
    <w:rsid w:val="00FD1AA6"/>
    <w:rsid w:val="00FE0D38"/>
    <w:rsid w:val="00FE408C"/>
    <w:rsid w:val="00FE6729"/>
    <w:rsid w:val="00FF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0BD9"/>
  <w15:docId w15:val="{40630624-24C1-4B2F-891D-251FDD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paragraph" w:customStyle="1" w:styleId="AQABulletList">
    <w:name w:val="AQABulletList"/>
    <w:basedOn w:val="Normal"/>
    <w:qFormat/>
    <w:rsid w:val="00F24CA7"/>
    <w:pPr>
      <w:numPr>
        <w:numId w:val="2"/>
      </w:numPr>
      <w:spacing w:after="0" w:line="240" w:lineRule="auto"/>
    </w:pPr>
    <w:rPr>
      <w:rFonts w:ascii="Arial" w:eastAsiaTheme="minorHAnsi" w:hAnsi="Arial"/>
      <w:lang w:eastAsia="en-US"/>
    </w:rPr>
  </w:style>
  <w:style w:type="paragraph" w:styleId="NoSpacing">
    <w:name w:val="No Spacing"/>
    <w:uiPriority w:val="1"/>
    <w:qFormat/>
    <w:rsid w:val="002F300E"/>
    <w:pPr>
      <w:spacing w:after="0" w:line="240" w:lineRule="auto"/>
    </w:pPr>
  </w:style>
  <w:style w:type="character" w:customStyle="1" w:styleId="ACChar">
    <w:name w:val="AC Char"/>
    <w:basedOn w:val="DefaultParagraphFont"/>
    <w:link w:val="AC"/>
    <w:rsid w:val="005341AE"/>
    <w:rPr>
      <w:rFonts w:ascii="Calibri" w:eastAsia="Times New Roman" w:hAnsi="Calibri" w:cs="Arial"/>
      <w:color w:val="4F2683"/>
      <w:sz w:val="24"/>
      <w:szCs w:val="24"/>
      <w:lang w:eastAsia="en-US"/>
    </w:rPr>
  </w:style>
  <w:style w:type="character" w:customStyle="1" w:styleId="LOChar">
    <w:name w:val="LO Char"/>
    <w:basedOn w:val="DefaultParagraphFont"/>
    <w:link w:val="LO"/>
    <w:rsid w:val="005341AE"/>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534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3E16-81DA-4C65-88F0-E03A1802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Jessica Beverley</cp:lastModifiedBy>
  <cp:revision>9</cp:revision>
  <cp:lastPrinted>2016-11-10T12:09:00Z</cp:lastPrinted>
  <dcterms:created xsi:type="dcterms:W3CDTF">2016-12-14T08:58:00Z</dcterms:created>
  <dcterms:modified xsi:type="dcterms:W3CDTF">2017-03-16T14:51:00Z</dcterms:modified>
</cp:coreProperties>
</file>