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D1" w:rsidRDefault="00586AD1" w:rsidP="00CC1BC0">
      <w:pPr>
        <w:spacing w:after="0"/>
        <w:rPr>
          <w:rFonts w:eastAsia="Times New Roman" w:cs="Arial"/>
          <w:b/>
          <w:bCs/>
          <w:color w:val="4F2683"/>
          <w:spacing w:val="-2"/>
          <w:sz w:val="52"/>
          <w:szCs w:val="52"/>
        </w:rPr>
      </w:pPr>
    </w:p>
    <w:p w:rsidR="00521E93" w:rsidRPr="00291836" w:rsidRDefault="00521E93" w:rsidP="00CC1BC0">
      <w:pPr>
        <w:spacing w:after="0"/>
        <w:rPr>
          <w:rFonts w:eastAsia="Times New Roman" w:cs="Arial"/>
          <w:b/>
          <w:bCs/>
          <w:color w:val="4F2683"/>
          <w:spacing w:val="-2"/>
          <w:sz w:val="52"/>
          <w:szCs w:val="52"/>
        </w:rPr>
      </w:pPr>
      <w:r w:rsidRPr="00291836">
        <w:rPr>
          <w:rFonts w:eastAsia="Times New Roman" w:cs="Arial"/>
          <w:b/>
          <w:bCs/>
          <w:color w:val="4F2683"/>
          <w:spacing w:val="-2"/>
          <w:sz w:val="52"/>
          <w:szCs w:val="52"/>
        </w:rPr>
        <w:t>Level 2 Counselling</w:t>
      </w:r>
      <w:r w:rsidR="00EE46C6">
        <w:rPr>
          <w:rFonts w:eastAsia="Times New Roman" w:cs="Arial"/>
          <w:b/>
          <w:bCs/>
          <w:color w:val="4F2683"/>
          <w:spacing w:val="-2"/>
          <w:sz w:val="52"/>
          <w:szCs w:val="52"/>
        </w:rPr>
        <w:t xml:space="preserve"> Skills</w:t>
      </w:r>
    </w:p>
    <w:p w:rsidR="00521E93" w:rsidRPr="00291836" w:rsidRDefault="00521E93" w:rsidP="00CC1BC0">
      <w:pPr>
        <w:spacing w:after="0"/>
        <w:rPr>
          <w:rFonts w:eastAsia="Times New Roman" w:cs="Arial"/>
          <w:b/>
          <w:bCs/>
          <w:color w:val="4F2683"/>
          <w:spacing w:val="-2"/>
          <w:sz w:val="52"/>
          <w:szCs w:val="52"/>
        </w:rPr>
      </w:pPr>
      <w:r w:rsidRPr="00291836">
        <w:rPr>
          <w:rFonts w:eastAsia="Times New Roman" w:cs="Arial"/>
          <w:b/>
          <w:bCs/>
          <w:color w:val="4F2683"/>
          <w:spacing w:val="-2"/>
          <w:sz w:val="52"/>
          <w:szCs w:val="52"/>
        </w:rPr>
        <w:t>Marking Scheme</w:t>
      </w:r>
    </w:p>
    <w:p w:rsidR="002F300E" w:rsidRPr="00291836" w:rsidRDefault="002F300E" w:rsidP="00CC1BC0">
      <w:pPr>
        <w:pStyle w:val="BodyText"/>
        <w:rPr>
          <w:rFonts w:asciiTheme="minorHAnsi" w:hAnsiTheme="minorHAnsi"/>
          <w:bCs/>
          <w:color w:val="EE2C74"/>
          <w:sz w:val="52"/>
          <w:szCs w:val="52"/>
        </w:rPr>
      </w:pPr>
      <w:r w:rsidRPr="00291836">
        <w:rPr>
          <w:rFonts w:asciiTheme="minorHAnsi" w:hAnsiTheme="minorHAnsi"/>
          <w:bCs/>
          <w:color w:val="EE2C74"/>
          <w:sz w:val="52"/>
          <w:szCs w:val="52"/>
        </w:rPr>
        <w:t>J</w:t>
      </w:r>
      <w:r w:rsidR="0069269A">
        <w:rPr>
          <w:rFonts w:asciiTheme="minorHAnsi" w:hAnsiTheme="minorHAnsi"/>
          <w:bCs/>
          <w:color w:val="EE2C74"/>
          <w:sz w:val="52"/>
          <w:szCs w:val="52"/>
        </w:rPr>
        <w:t>anuary</w:t>
      </w:r>
      <w:r w:rsidR="00FF568C">
        <w:rPr>
          <w:rFonts w:asciiTheme="minorHAnsi" w:hAnsiTheme="minorHAnsi"/>
          <w:bCs/>
          <w:color w:val="EE2C74"/>
          <w:sz w:val="52"/>
          <w:szCs w:val="52"/>
        </w:rPr>
        <w:t xml:space="preserve"> 2017</w:t>
      </w:r>
      <w:r w:rsidRPr="00291836">
        <w:rPr>
          <w:rFonts w:asciiTheme="minorHAnsi" w:hAnsiTheme="minorHAnsi"/>
          <w:bCs/>
          <w:color w:val="EE2C74"/>
          <w:sz w:val="52"/>
          <w:szCs w:val="52"/>
        </w:rPr>
        <w:t xml:space="preserve"> Series</w:t>
      </w:r>
    </w:p>
    <w:p w:rsidR="00BA372B" w:rsidRDefault="002F300E" w:rsidP="00CC1BC0">
      <w:pPr>
        <w:tabs>
          <w:tab w:val="left" w:pos="2057"/>
        </w:tabs>
        <w:jc w:val="right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ab/>
      </w:r>
    </w:p>
    <w:p w:rsidR="00BA372B" w:rsidRPr="00BA372B" w:rsidRDefault="00BA372B" w:rsidP="00BA372B">
      <w:pPr>
        <w:rPr>
          <w:rFonts w:ascii="Comic Sans MS" w:hAnsi="Comic Sans MS"/>
          <w:sz w:val="24"/>
          <w:szCs w:val="28"/>
        </w:rPr>
      </w:pPr>
    </w:p>
    <w:p w:rsidR="00BA372B" w:rsidRPr="00BA372B" w:rsidRDefault="00BA372B" w:rsidP="00BA372B">
      <w:pPr>
        <w:rPr>
          <w:rFonts w:ascii="Comic Sans MS" w:hAnsi="Comic Sans MS"/>
          <w:sz w:val="24"/>
          <w:szCs w:val="28"/>
        </w:rPr>
      </w:pPr>
    </w:p>
    <w:p w:rsidR="00BA372B" w:rsidRDefault="00BA372B" w:rsidP="00BA372B">
      <w:pPr>
        <w:rPr>
          <w:rFonts w:ascii="Comic Sans MS" w:hAnsi="Comic Sans MS"/>
          <w:sz w:val="24"/>
          <w:szCs w:val="28"/>
        </w:rPr>
      </w:pPr>
    </w:p>
    <w:p w:rsidR="00F24CA7" w:rsidRPr="00BA372B" w:rsidRDefault="00F24CA7" w:rsidP="00BA372B">
      <w:pPr>
        <w:rPr>
          <w:rFonts w:ascii="Comic Sans MS" w:hAnsi="Comic Sans MS"/>
          <w:sz w:val="24"/>
          <w:szCs w:val="28"/>
        </w:rPr>
        <w:sectPr w:rsidR="00F24CA7" w:rsidRPr="00BA372B" w:rsidSect="00351764">
          <w:headerReference w:type="default" r:id="rId8"/>
          <w:footerReference w:type="default" r:id="rId9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-404"/>
        <w:tblW w:w="16107" w:type="dxa"/>
        <w:jc w:val="center"/>
        <w:tblBorders>
          <w:top w:val="single" w:sz="4" w:space="0" w:color="4F2683"/>
          <w:left w:val="single" w:sz="4" w:space="0" w:color="4F2683"/>
          <w:bottom w:val="single" w:sz="4" w:space="0" w:color="4F2683"/>
          <w:right w:val="single" w:sz="4" w:space="0" w:color="4F2683"/>
          <w:insideH w:val="single" w:sz="4" w:space="0" w:color="4F2683"/>
          <w:insideV w:val="single" w:sz="4" w:space="0" w:color="4F2683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5670"/>
        <w:gridCol w:w="2504"/>
        <w:gridCol w:w="1417"/>
      </w:tblGrid>
      <w:tr w:rsidR="006B2B42" w:rsidRPr="00551F2D" w:rsidTr="000C6873">
        <w:trPr>
          <w:trHeight w:val="416"/>
          <w:jc w:val="center"/>
        </w:trPr>
        <w:tc>
          <w:tcPr>
            <w:tcW w:w="6516" w:type="dxa"/>
            <w:shd w:val="clear" w:color="auto" w:fill="4F2683"/>
          </w:tcPr>
          <w:p w:rsidR="006B2B42" w:rsidRPr="006B2B42" w:rsidRDefault="006B2B42" w:rsidP="005A51E5">
            <w:pPr>
              <w:pStyle w:val="AC"/>
              <w:jc w:val="center"/>
              <w:rPr>
                <w:rFonts w:eastAsiaTheme="minorEastAsia"/>
                <w:lang w:eastAsia="en-GB"/>
              </w:rPr>
            </w:pPr>
            <w:r w:rsidRPr="006B2B42">
              <w:rPr>
                <w:rFonts w:eastAsiaTheme="minorEastAsia"/>
                <w:b/>
                <w:color w:val="FFFFFF" w:themeColor="background1"/>
                <w:lang w:eastAsia="en-GB"/>
              </w:rPr>
              <w:lastRenderedPageBreak/>
              <w:t>Question</w:t>
            </w:r>
          </w:p>
        </w:tc>
        <w:tc>
          <w:tcPr>
            <w:tcW w:w="5670" w:type="dxa"/>
            <w:shd w:val="clear" w:color="auto" w:fill="4F2683"/>
          </w:tcPr>
          <w:p w:rsidR="006B2B42" w:rsidRDefault="006B2B42" w:rsidP="005A51E5">
            <w:pPr>
              <w:pStyle w:val="AC"/>
              <w:jc w:val="center"/>
              <w:rPr>
                <w:rFonts w:eastAsiaTheme="minorEastAsia"/>
                <w:b/>
                <w:color w:val="FFFFFF" w:themeColor="background1"/>
                <w:lang w:eastAsia="en-GB"/>
              </w:rPr>
            </w:pPr>
            <w:r>
              <w:rPr>
                <w:rFonts w:eastAsiaTheme="minorEastAsia"/>
                <w:b/>
                <w:color w:val="FFFFFF" w:themeColor="background1"/>
                <w:lang w:eastAsia="en-GB"/>
              </w:rPr>
              <w:t>Accepted</w:t>
            </w:r>
          </w:p>
          <w:p w:rsidR="006B2B42" w:rsidRPr="006B2B42" w:rsidRDefault="006B2B42" w:rsidP="005A51E5">
            <w:pPr>
              <w:pStyle w:val="AC"/>
              <w:jc w:val="center"/>
              <w:rPr>
                <w:rFonts w:eastAsiaTheme="minorEastAsia"/>
                <w:b/>
                <w:color w:val="FFFFFF" w:themeColor="background1"/>
                <w:lang w:eastAsia="en-GB"/>
              </w:rPr>
            </w:pPr>
            <w:r w:rsidRPr="006B2B42">
              <w:rPr>
                <w:rFonts w:eastAsiaTheme="minorEastAsia"/>
                <w:b/>
                <w:color w:val="FFFFFF" w:themeColor="background1"/>
                <w:lang w:eastAsia="en-GB"/>
              </w:rPr>
              <w:t>Responses*</w:t>
            </w:r>
          </w:p>
        </w:tc>
        <w:tc>
          <w:tcPr>
            <w:tcW w:w="2504" w:type="dxa"/>
            <w:shd w:val="clear" w:color="auto" w:fill="4F2683"/>
          </w:tcPr>
          <w:p w:rsidR="008F2FBF" w:rsidRDefault="008F2FBF" w:rsidP="008F2FBF">
            <w:pPr>
              <w:pStyle w:val="AC"/>
              <w:jc w:val="center"/>
              <w:rPr>
                <w:rFonts w:eastAsiaTheme="minorEastAsia"/>
                <w:b/>
                <w:color w:val="FFFFFF" w:themeColor="background1"/>
                <w:lang w:eastAsia="en-GB"/>
              </w:rPr>
            </w:pPr>
            <w:r>
              <w:rPr>
                <w:rFonts w:eastAsiaTheme="minorEastAsia"/>
                <w:b/>
                <w:color w:val="FFFFFF" w:themeColor="background1"/>
                <w:lang w:eastAsia="en-GB"/>
              </w:rPr>
              <w:t>Marks</w:t>
            </w:r>
          </w:p>
          <w:p w:rsidR="006B2B42" w:rsidRPr="006B2B42" w:rsidRDefault="006B2B42" w:rsidP="008F2FBF">
            <w:pPr>
              <w:pStyle w:val="AC"/>
              <w:jc w:val="center"/>
              <w:rPr>
                <w:rFonts w:eastAsiaTheme="minorEastAsia"/>
                <w:b/>
                <w:color w:val="FFFFFF" w:themeColor="background1"/>
                <w:lang w:eastAsia="en-GB"/>
              </w:rPr>
            </w:pPr>
            <w:r w:rsidRPr="006B2B42">
              <w:rPr>
                <w:rFonts w:eastAsiaTheme="minorEastAsia"/>
                <w:b/>
                <w:color w:val="FFFFFF" w:themeColor="background1"/>
                <w:lang w:eastAsia="en-GB"/>
              </w:rPr>
              <w:t>Available</w:t>
            </w:r>
          </w:p>
        </w:tc>
        <w:tc>
          <w:tcPr>
            <w:tcW w:w="1417" w:type="dxa"/>
            <w:shd w:val="clear" w:color="auto" w:fill="4F2683"/>
          </w:tcPr>
          <w:p w:rsidR="006B2B42" w:rsidRPr="006B2B42" w:rsidRDefault="006B2B42" w:rsidP="005A51E5">
            <w:pPr>
              <w:pStyle w:val="BodyText"/>
              <w:jc w:val="center"/>
              <w:rPr>
                <w:rFonts w:asciiTheme="minorHAnsi" w:hAnsiTheme="minorHAnsi"/>
                <w:bCs/>
                <w:color w:val="4F2683"/>
                <w:sz w:val="24"/>
                <w:szCs w:val="24"/>
              </w:rPr>
            </w:pPr>
            <w:r w:rsidRPr="006B2B42">
              <w:rPr>
                <w:rFonts w:ascii="Calibri" w:eastAsiaTheme="minorEastAsia" w:hAnsi="Calibri"/>
                <w:color w:val="FFFFFF" w:themeColor="background1"/>
                <w:sz w:val="24"/>
                <w:szCs w:val="24"/>
                <w:lang w:eastAsia="en-GB"/>
              </w:rPr>
              <w:t>Assessment Criterion</w:t>
            </w:r>
          </w:p>
        </w:tc>
      </w:tr>
      <w:tr w:rsidR="002F300E" w:rsidRPr="006B2B42" w:rsidTr="007472FD">
        <w:trPr>
          <w:trHeight w:val="2932"/>
          <w:jc w:val="center"/>
        </w:trPr>
        <w:tc>
          <w:tcPr>
            <w:tcW w:w="6516" w:type="dxa"/>
            <w:shd w:val="clear" w:color="auto" w:fill="auto"/>
          </w:tcPr>
          <w:p w:rsidR="006C7C52" w:rsidRPr="006C7C52" w:rsidRDefault="006C7C52" w:rsidP="008F2FBF">
            <w:pPr>
              <w:rPr>
                <w:b/>
              </w:rPr>
            </w:pPr>
            <w:r w:rsidRPr="006C7C52">
              <w:rPr>
                <w:b/>
              </w:rPr>
              <w:t>Question 1</w:t>
            </w:r>
          </w:p>
          <w:p w:rsidR="008F2FBF" w:rsidRPr="008F2FBF" w:rsidRDefault="008F2FBF" w:rsidP="008F2FBF">
            <w:r w:rsidRPr="008F2FBF">
              <w:t xml:space="preserve">The following statements are about counselling and counselling skills. </w:t>
            </w:r>
          </w:p>
          <w:p w:rsidR="008F2FBF" w:rsidRPr="008F2FBF" w:rsidRDefault="008F2FBF" w:rsidP="008F2FBF">
            <w:r w:rsidRPr="008F2FBF">
              <w:t>Put a tick (</w:t>
            </w:r>
            <w:r w:rsidRPr="008F2FBF">
              <w:rPr>
                <w:rFonts w:ascii="Wingdings" w:hAnsi="Wingdings"/>
              </w:rPr>
              <w:t></w:t>
            </w:r>
            <w:r w:rsidRPr="008F2FBF">
              <w:t xml:space="preserve">) in the box next to each statement to show whether you consider the statement to be </w:t>
            </w:r>
            <w:r w:rsidRPr="008F2FBF">
              <w:rPr>
                <w:b/>
              </w:rPr>
              <w:t xml:space="preserve">true </w:t>
            </w:r>
            <w:r w:rsidRPr="008F2FBF">
              <w:t xml:space="preserve">or </w:t>
            </w:r>
            <w:r w:rsidRPr="008F2FBF">
              <w:rPr>
                <w:b/>
              </w:rPr>
              <w:t>false</w:t>
            </w:r>
            <w:r w:rsidRPr="008F2FBF">
              <w:t>.</w:t>
            </w:r>
          </w:p>
          <w:tbl>
            <w:tblPr>
              <w:tblpPr w:leftFromText="180" w:rightFromText="180" w:vertAnchor="page" w:horzAnchor="margin" w:tblpY="1141"/>
              <w:tblOverlap w:val="never"/>
              <w:tblW w:w="57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6"/>
            </w:tblGrid>
            <w:tr w:rsidR="007472FD" w:rsidRPr="008F2FBF" w:rsidTr="007472FD">
              <w:trPr>
                <w:trHeight w:val="271"/>
              </w:trPr>
              <w:tc>
                <w:tcPr>
                  <w:tcW w:w="5726" w:type="dxa"/>
                </w:tcPr>
                <w:p w:rsidR="007472FD" w:rsidRPr="008F2FBF" w:rsidRDefault="007472FD" w:rsidP="007472FD">
                  <w:pPr>
                    <w:pStyle w:val="ListParagraph"/>
                    <w:spacing w:after="0" w:line="240" w:lineRule="auto"/>
                    <w:ind w:left="0"/>
                  </w:pPr>
                  <w:r w:rsidRPr="008F2FBF">
                    <w:t>Counselling is only about offer</w:t>
                  </w:r>
                  <w:r>
                    <w:t>ing</w:t>
                  </w:r>
                  <w:r w:rsidRPr="008F2FBF">
                    <w:t xml:space="preserve"> advice and guidance.</w:t>
                  </w:r>
                </w:p>
              </w:tc>
            </w:tr>
            <w:tr w:rsidR="007472FD" w:rsidRPr="008F2FBF" w:rsidTr="007472FD">
              <w:trPr>
                <w:trHeight w:val="305"/>
              </w:trPr>
              <w:tc>
                <w:tcPr>
                  <w:tcW w:w="5726" w:type="dxa"/>
                </w:tcPr>
                <w:p w:rsidR="007472FD" w:rsidRPr="008F2FBF" w:rsidRDefault="007472FD" w:rsidP="007472FD">
                  <w:pPr>
                    <w:pStyle w:val="ListParagraph"/>
                    <w:spacing w:after="0" w:line="240" w:lineRule="auto"/>
                    <w:ind w:left="0"/>
                  </w:pPr>
                  <w:r w:rsidRPr="008F2FBF">
                    <w:t xml:space="preserve">To be a counsellor you need to be a member of an accredited body. </w:t>
                  </w:r>
                </w:p>
              </w:tc>
            </w:tr>
            <w:tr w:rsidR="007472FD" w:rsidRPr="008F2FBF" w:rsidTr="007472FD">
              <w:tc>
                <w:tcPr>
                  <w:tcW w:w="5726" w:type="dxa"/>
                </w:tcPr>
                <w:p w:rsidR="007472FD" w:rsidRPr="008F2FBF" w:rsidRDefault="007472FD" w:rsidP="007472FD">
                  <w:pPr>
                    <w:pStyle w:val="ListParagraph"/>
                    <w:spacing w:after="0" w:line="240" w:lineRule="auto"/>
                    <w:ind w:left="0"/>
                  </w:pPr>
                  <w:r w:rsidRPr="008F2FBF">
                    <w:t xml:space="preserve">Counselling skills can be used by anyone.  </w:t>
                  </w:r>
                </w:p>
              </w:tc>
            </w:tr>
            <w:tr w:rsidR="007472FD" w:rsidRPr="008F2FBF" w:rsidTr="007472FD">
              <w:tc>
                <w:tcPr>
                  <w:tcW w:w="5726" w:type="dxa"/>
                </w:tcPr>
                <w:p w:rsidR="007472FD" w:rsidRPr="008F2FBF" w:rsidRDefault="007472FD" w:rsidP="007472FD">
                  <w:pPr>
                    <w:pStyle w:val="ListParagraph"/>
                    <w:spacing w:after="0" w:line="240" w:lineRule="auto"/>
                    <w:ind w:left="0"/>
                  </w:pPr>
                  <w:r>
                    <w:t xml:space="preserve">Counselling is always a </w:t>
                  </w:r>
                  <w:proofErr w:type="gramStart"/>
                  <w:r>
                    <w:t xml:space="preserve">problem </w:t>
                  </w:r>
                  <w:r w:rsidRPr="008F2FBF">
                    <w:t>solving</w:t>
                  </w:r>
                  <w:proofErr w:type="gramEnd"/>
                  <w:r w:rsidRPr="008F2FBF">
                    <w:t xml:space="preserve"> exercise. </w:t>
                  </w:r>
                </w:p>
              </w:tc>
            </w:tr>
            <w:tr w:rsidR="007472FD" w:rsidRPr="008F2FBF" w:rsidTr="007472FD">
              <w:tc>
                <w:tcPr>
                  <w:tcW w:w="5726" w:type="dxa"/>
                </w:tcPr>
                <w:p w:rsidR="007472FD" w:rsidRPr="008F2FBF" w:rsidRDefault="007472FD" w:rsidP="007472FD">
                  <w:pPr>
                    <w:pStyle w:val="ListParagraph"/>
                    <w:spacing w:after="0" w:line="240" w:lineRule="auto"/>
                    <w:ind w:left="0"/>
                  </w:pPr>
                  <w:r w:rsidRPr="008F2FBF">
                    <w:t xml:space="preserve">Counselling is not only for those in distress.  </w:t>
                  </w:r>
                </w:p>
              </w:tc>
            </w:tr>
          </w:tbl>
          <w:p w:rsidR="008F2FBF" w:rsidRPr="008F2FBF" w:rsidRDefault="008F2FBF" w:rsidP="00CC1BC0"/>
          <w:p w:rsidR="008F2FBF" w:rsidRPr="008F2FBF" w:rsidRDefault="008F2FBF" w:rsidP="00CC1BC0"/>
          <w:p w:rsidR="008F2FBF" w:rsidRPr="008F2FBF" w:rsidRDefault="008F2FBF" w:rsidP="00CC1BC0"/>
          <w:p w:rsidR="008F2FBF" w:rsidRPr="008F2FBF" w:rsidRDefault="008F2FBF" w:rsidP="00CC1BC0"/>
          <w:p w:rsidR="008F2FBF" w:rsidRPr="008F2FBF" w:rsidRDefault="008F2FBF" w:rsidP="00CC1BC0"/>
          <w:p w:rsidR="008F2FBF" w:rsidRPr="008F2FBF" w:rsidRDefault="008F2FBF" w:rsidP="00CC1BC0"/>
          <w:p w:rsidR="008F2FBF" w:rsidRPr="008F2FBF" w:rsidRDefault="008F2FBF" w:rsidP="008F2FBF"/>
        </w:tc>
        <w:tc>
          <w:tcPr>
            <w:tcW w:w="5670" w:type="dxa"/>
            <w:shd w:val="clear" w:color="auto" w:fill="auto"/>
          </w:tcPr>
          <w:p w:rsidR="008F2FBF" w:rsidRPr="008F2FBF" w:rsidRDefault="008F2FBF" w:rsidP="00CC1BC0">
            <w:pPr>
              <w:pStyle w:val="AC"/>
              <w:ind w:left="0" w:firstLine="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  <w:lang w:eastAsia="en-GB"/>
              </w:rPr>
            </w:pPr>
            <w:r w:rsidRPr="008F2FBF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  <w:lang w:eastAsia="en-GB"/>
              </w:rPr>
              <w:t>True:</w:t>
            </w:r>
          </w:p>
          <w:p w:rsidR="006B2B42" w:rsidRPr="008F2FBF" w:rsidRDefault="008F2FBF" w:rsidP="00CC1BC0">
            <w:pPr>
              <w:pStyle w:val="AC"/>
              <w:ind w:left="0" w:firstLine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en-GB"/>
              </w:rPr>
            </w:pPr>
            <w:r w:rsidRPr="008F2FB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en-GB"/>
              </w:rPr>
              <w:t>Counselling skills can be used by anyone.</w:t>
            </w:r>
          </w:p>
          <w:p w:rsidR="008F2FBF" w:rsidRPr="008F2FBF" w:rsidRDefault="008F2FBF" w:rsidP="00CC1BC0">
            <w:pPr>
              <w:pStyle w:val="AC"/>
              <w:ind w:left="0" w:firstLine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en-GB"/>
              </w:rPr>
            </w:pPr>
            <w:r w:rsidRPr="008F2FB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en-GB"/>
              </w:rPr>
              <w:t>Counselling is not only for those in distress.</w:t>
            </w:r>
            <w:r w:rsidRPr="008F2FBF">
              <w:rPr>
                <w:rFonts w:eastAsiaTheme="minorEastAsia"/>
                <w:sz w:val="22"/>
                <w:szCs w:val="22"/>
                <w:lang w:eastAsia="en-GB"/>
              </w:rPr>
              <w:t xml:space="preserve">  </w:t>
            </w:r>
          </w:p>
          <w:p w:rsidR="008F2FBF" w:rsidRPr="008F2FBF" w:rsidRDefault="008F2FBF" w:rsidP="00CC1BC0">
            <w:pPr>
              <w:pStyle w:val="AC"/>
              <w:ind w:left="0" w:firstLine="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  <w:lang w:eastAsia="en-GB"/>
              </w:rPr>
            </w:pPr>
            <w:r w:rsidRPr="008F2FBF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  <w:lang w:eastAsia="en-GB"/>
              </w:rPr>
              <w:t>False:</w:t>
            </w:r>
          </w:p>
          <w:p w:rsidR="008F2FBF" w:rsidRPr="008F2FBF" w:rsidRDefault="008F2FBF" w:rsidP="008F2FBF">
            <w:pPr>
              <w:pStyle w:val="AC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en-GB"/>
              </w:rPr>
            </w:pPr>
            <w:r w:rsidRPr="008F2FB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en-GB"/>
              </w:rPr>
              <w:t>Counselling is only about offer advice and guidance.</w:t>
            </w:r>
          </w:p>
          <w:p w:rsidR="008F2FBF" w:rsidRPr="008F2FBF" w:rsidRDefault="008F2FBF" w:rsidP="008F2FBF">
            <w:pPr>
              <w:pStyle w:val="AC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en-GB"/>
              </w:rPr>
            </w:pPr>
            <w:r w:rsidRPr="008F2FB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en-GB"/>
              </w:rPr>
              <w:t>To be a counsellor you need to be a member of an</w:t>
            </w:r>
          </w:p>
          <w:p w:rsidR="008F2FBF" w:rsidRPr="008F2FBF" w:rsidRDefault="008F2FBF" w:rsidP="008F2FBF">
            <w:pPr>
              <w:pStyle w:val="AC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en-GB"/>
              </w:rPr>
            </w:pPr>
            <w:r w:rsidRPr="008F2FB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en-GB"/>
              </w:rPr>
              <w:t xml:space="preserve">accredited body. </w:t>
            </w:r>
          </w:p>
          <w:p w:rsidR="008F2FBF" w:rsidRPr="008F2FBF" w:rsidRDefault="008F2FBF" w:rsidP="008F2FBF">
            <w:pPr>
              <w:pStyle w:val="AC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en-GB"/>
              </w:rPr>
            </w:pPr>
            <w:r w:rsidRPr="008F2FB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en-GB"/>
              </w:rPr>
              <w:t xml:space="preserve">Counselling is always a </w:t>
            </w:r>
            <w:proofErr w:type="gramStart"/>
            <w:r w:rsidRPr="008F2FB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en-GB"/>
              </w:rPr>
              <w:t>problem solving</w:t>
            </w:r>
            <w:proofErr w:type="gramEnd"/>
            <w:r w:rsidRPr="008F2FB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en-GB"/>
              </w:rPr>
              <w:t xml:space="preserve"> exercise. </w:t>
            </w:r>
          </w:p>
          <w:p w:rsidR="008F2FBF" w:rsidRPr="008F2FBF" w:rsidRDefault="008F2FBF" w:rsidP="008F2FBF">
            <w:pPr>
              <w:pStyle w:val="AC"/>
              <w:ind w:left="0" w:firstLine="0"/>
              <w:rPr>
                <w:rFonts w:eastAsiaTheme="minorEastAsia"/>
                <w:sz w:val="22"/>
                <w:szCs w:val="22"/>
                <w:lang w:eastAsia="en-GB"/>
              </w:rPr>
            </w:pPr>
          </w:p>
        </w:tc>
        <w:tc>
          <w:tcPr>
            <w:tcW w:w="2504" w:type="dxa"/>
          </w:tcPr>
          <w:p w:rsidR="008F2FBF" w:rsidRPr="008F2FBF" w:rsidRDefault="008F2FBF" w:rsidP="008F2FBF">
            <w:r w:rsidRPr="008F2FBF">
              <w:t xml:space="preserve">up to </w:t>
            </w:r>
            <w:r w:rsidRPr="0063465F">
              <w:rPr>
                <w:b/>
              </w:rPr>
              <w:t>5 marks</w:t>
            </w:r>
            <w:r w:rsidRPr="008F2FBF">
              <w:t xml:space="preserve"> available</w:t>
            </w:r>
          </w:p>
          <w:p w:rsidR="008F2FBF" w:rsidRPr="008F2FBF" w:rsidRDefault="008F2FBF" w:rsidP="008F2FBF"/>
          <w:p w:rsidR="008F2FBF" w:rsidRPr="008F2FBF" w:rsidRDefault="008F2FBF" w:rsidP="008F2FBF">
            <w:r w:rsidRPr="0063465F">
              <w:rPr>
                <w:b/>
              </w:rPr>
              <w:t>1 mark</w:t>
            </w:r>
            <w:r w:rsidRPr="008F2FBF">
              <w:t xml:space="preserve"> for point</w:t>
            </w:r>
          </w:p>
          <w:p w:rsidR="006B2B42" w:rsidRPr="008F2FBF" w:rsidRDefault="008F2FBF" w:rsidP="008F2FBF">
            <w:pPr>
              <w:rPr>
                <w:color w:val="4F2683"/>
              </w:rPr>
            </w:pPr>
            <w:r w:rsidRPr="008F2FBF">
              <w:t>correctly identified</w:t>
            </w:r>
          </w:p>
        </w:tc>
        <w:tc>
          <w:tcPr>
            <w:tcW w:w="1417" w:type="dxa"/>
          </w:tcPr>
          <w:p w:rsidR="006B2B42" w:rsidRPr="008F2FBF" w:rsidRDefault="008F2FBF" w:rsidP="005A51E5">
            <w:pPr>
              <w:pStyle w:val="AC"/>
              <w:rPr>
                <w:rFonts w:eastAsiaTheme="minorEastAsia"/>
                <w:sz w:val="22"/>
                <w:szCs w:val="22"/>
                <w:lang w:eastAsia="en-GB"/>
              </w:rPr>
            </w:pPr>
            <w:r w:rsidRPr="008F2FBF">
              <w:rPr>
                <w:sz w:val="22"/>
                <w:szCs w:val="22"/>
              </w:rPr>
              <w:t>1.1</w:t>
            </w:r>
          </w:p>
        </w:tc>
      </w:tr>
      <w:tr w:rsidR="008F2FBF" w:rsidRPr="006B2B42" w:rsidTr="000C6873">
        <w:trPr>
          <w:trHeight w:val="1361"/>
          <w:jc w:val="center"/>
        </w:trPr>
        <w:tc>
          <w:tcPr>
            <w:tcW w:w="6516" w:type="dxa"/>
            <w:shd w:val="clear" w:color="auto" w:fill="auto"/>
          </w:tcPr>
          <w:p w:rsidR="007472FD" w:rsidRPr="007472FD" w:rsidRDefault="007472FD" w:rsidP="008F2FBF">
            <w:pPr>
              <w:rPr>
                <w:b/>
              </w:rPr>
            </w:pPr>
            <w:r w:rsidRPr="007472FD">
              <w:rPr>
                <w:b/>
              </w:rPr>
              <w:t>Question 2</w:t>
            </w:r>
          </w:p>
          <w:p w:rsidR="008F2FBF" w:rsidRPr="008F2FBF" w:rsidRDefault="008F2FBF" w:rsidP="008F2FBF">
            <w:r w:rsidRPr="008F2FBF">
              <w:t>Identify 3 key elements in a counselling contract and explain why they are important.</w:t>
            </w:r>
          </w:p>
          <w:p w:rsidR="008F2FBF" w:rsidRDefault="008F2FBF" w:rsidP="008F2FBF">
            <w:pPr>
              <w:rPr>
                <w:rFonts w:cs="Arial"/>
                <w:b/>
                <w:color w:val="4F2683"/>
                <w:sz w:val="20"/>
                <w:szCs w:val="20"/>
              </w:rPr>
            </w:pPr>
          </w:p>
          <w:p w:rsidR="008F2FBF" w:rsidRDefault="008F2FBF" w:rsidP="008F2FBF">
            <w:pPr>
              <w:rPr>
                <w:rFonts w:cs="Arial"/>
                <w:b/>
                <w:color w:val="4F2683"/>
                <w:sz w:val="20"/>
                <w:szCs w:val="20"/>
              </w:rPr>
            </w:pPr>
          </w:p>
          <w:p w:rsidR="008F2FBF" w:rsidRDefault="008F2FBF" w:rsidP="008F2FBF">
            <w:pPr>
              <w:rPr>
                <w:rFonts w:cs="Arial"/>
                <w:b/>
                <w:color w:val="4F2683"/>
                <w:sz w:val="20"/>
                <w:szCs w:val="20"/>
              </w:rPr>
            </w:pPr>
          </w:p>
          <w:p w:rsidR="008F2FBF" w:rsidRPr="006B2B42" w:rsidRDefault="008F2FBF" w:rsidP="008F2FBF">
            <w:pPr>
              <w:rPr>
                <w:rFonts w:cs="Arial"/>
                <w:b/>
                <w:color w:val="4F2683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8F2FBF" w:rsidRPr="006010C4" w:rsidRDefault="008F2FBF" w:rsidP="0069269A">
            <w:pPr>
              <w:pStyle w:val="ListParagraph"/>
              <w:numPr>
                <w:ilvl w:val="0"/>
                <w:numId w:val="4"/>
              </w:numPr>
            </w:pPr>
            <w:r w:rsidRPr="006010C4">
              <w:t>Confidentiality</w:t>
            </w:r>
          </w:p>
          <w:p w:rsidR="008F2FBF" w:rsidRPr="006010C4" w:rsidRDefault="008F2FBF" w:rsidP="0069269A">
            <w:pPr>
              <w:pStyle w:val="ListParagraph"/>
              <w:numPr>
                <w:ilvl w:val="0"/>
                <w:numId w:val="4"/>
              </w:numPr>
            </w:pPr>
            <w:r w:rsidRPr="006010C4">
              <w:t>Exceptions (to confidentiality) correctly identified</w:t>
            </w:r>
          </w:p>
          <w:p w:rsidR="008F2FBF" w:rsidRPr="006010C4" w:rsidRDefault="008F2FBF" w:rsidP="0069269A">
            <w:pPr>
              <w:pStyle w:val="ListParagraph"/>
              <w:numPr>
                <w:ilvl w:val="0"/>
                <w:numId w:val="4"/>
              </w:numPr>
            </w:pPr>
            <w:r w:rsidRPr="006010C4">
              <w:t>T</w:t>
            </w:r>
            <w:r w:rsidR="000C6873">
              <w:t>ime/Length of sessions</w:t>
            </w:r>
          </w:p>
          <w:p w:rsidR="008F2FBF" w:rsidRPr="006010C4" w:rsidRDefault="008F2FBF" w:rsidP="0069269A">
            <w:pPr>
              <w:pStyle w:val="ListParagraph"/>
              <w:numPr>
                <w:ilvl w:val="0"/>
                <w:numId w:val="4"/>
              </w:numPr>
            </w:pPr>
            <w:r w:rsidRPr="006010C4">
              <w:t>Place of sessions</w:t>
            </w:r>
          </w:p>
          <w:p w:rsidR="008F2FBF" w:rsidRPr="006010C4" w:rsidRDefault="000C6873" w:rsidP="0069269A">
            <w:pPr>
              <w:pStyle w:val="ListParagraph"/>
              <w:numPr>
                <w:ilvl w:val="0"/>
                <w:numId w:val="4"/>
              </w:numPr>
            </w:pPr>
            <w:r>
              <w:t>Number of sessions</w:t>
            </w:r>
          </w:p>
          <w:p w:rsidR="008F2FBF" w:rsidRPr="006010C4" w:rsidRDefault="008F2FBF" w:rsidP="0069269A">
            <w:pPr>
              <w:pStyle w:val="ListParagraph"/>
              <w:numPr>
                <w:ilvl w:val="0"/>
                <w:numId w:val="4"/>
              </w:numPr>
            </w:pPr>
            <w:r w:rsidRPr="006010C4">
              <w:t>Day of sessions</w:t>
            </w:r>
          </w:p>
          <w:p w:rsidR="008F2FBF" w:rsidRPr="006010C4" w:rsidRDefault="008F2FBF" w:rsidP="0069269A">
            <w:pPr>
              <w:pStyle w:val="ListParagraph"/>
              <w:numPr>
                <w:ilvl w:val="0"/>
                <w:numId w:val="4"/>
              </w:numPr>
            </w:pPr>
            <w:r w:rsidRPr="006010C4">
              <w:t>Fee if appropriate</w:t>
            </w:r>
          </w:p>
          <w:p w:rsidR="008F2FBF" w:rsidRPr="006010C4" w:rsidRDefault="008F2FBF" w:rsidP="0069269A">
            <w:pPr>
              <w:pStyle w:val="ListParagraph"/>
              <w:numPr>
                <w:ilvl w:val="0"/>
                <w:numId w:val="4"/>
              </w:numPr>
            </w:pPr>
            <w:r w:rsidRPr="006010C4">
              <w:t>Notes</w:t>
            </w:r>
          </w:p>
          <w:p w:rsidR="008F2FBF" w:rsidRPr="006010C4" w:rsidRDefault="008F2FBF" w:rsidP="0069269A">
            <w:pPr>
              <w:pStyle w:val="ListParagraph"/>
              <w:numPr>
                <w:ilvl w:val="0"/>
                <w:numId w:val="4"/>
              </w:numPr>
            </w:pPr>
            <w:r w:rsidRPr="006010C4">
              <w:t>Supervision</w:t>
            </w:r>
          </w:p>
          <w:p w:rsidR="008F2FBF" w:rsidRPr="006010C4" w:rsidRDefault="008F2FBF" w:rsidP="0069269A">
            <w:pPr>
              <w:pStyle w:val="ListParagraph"/>
              <w:numPr>
                <w:ilvl w:val="0"/>
                <w:numId w:val="4"/>
              </w:numPr>
            </w:pPr>
            <w:r w:rsidRPr="006010C4">
              <w:t>Insurance</w:t>
            </w:r>
          </w:p>
          <w:p w:rsidR="008F2FBF" w:rsidRPr="006010C4" w:rsidRDefault="008F2FBF" w:rsidP="0069269A">
            <w:pPr>
              <w:pStyle w:val="ListParagraph"/>
              <w:numPr>
                <w:ilvl w:val="0"/>
                <w:numId w:val="4"/>
              </w:numPr>
            </w:pPr>
            <w:r w:rsidRPr="006010C4">
              <w:t>Referrals (</w:t>
            </w:r>
            <w:proofErr w:type="spellStart"/>
            <w:r w:rsidRPr="006010C4">
              <w:t>inc</w:t>
            </w:r>
            <w:proofErr w:type="spellEnd"/>
            <w:r w:rsidRPr="006010C4">
              <w:t xml:space="preserve"> conflict of interest)</w:t>
            </w:r>
          </w:p>
          <w:p w:rsidR="008F2FBF" w:rsidRPr="006010C4" w:rsidRDefault="008F2FBF" w:rsidP="0069269A">
            <w:pPr>
              <w:pStyle w:val="ListParagraph"/>
              <w:numPr>
                <w:ilvl w:val="0"/>
                <w:numId w:val="4"/>
              </w:numPr>
            </w:pPr>
            <w:r w:rsidRPr="006010C4">
              <w:t>Ethical code</w:t>
            </w:r>
          </w:p>
          <w:p w:rsidR="008F2FBF" w:rsidRPr="006010C4" w:rsidRDefault="008F2FBF" w:rsidP="0069269A">
            <w:pPr>
              <w:pStyle w:val="ListParagraph"/>
              <w:numPr>
                <w:ilvl w:val="0"/>
                <w:numId w:val="4"/>
              </w:numPr>
            </w:pPr>
            <w:r w:rsidRPr="006010C4">
              <w:t>Complaints procedure</w:t>
            </w:r>
          </w:p>
          <w:p w:rsidR="008F2FBF" w:rsidRPr="006010C4" w:rsidRDefault="008F2FBF" w:rsidP="0069269A">
            <w:pPr>
              <w:pStyle w:val="ListParagraph"/>
              <w:numPr>
                <w:ilvl w:val="0"/>
                <w:numId w:val="4"/>
              </w:numPr>
            </w:pPr>
            <w:r w:rsidRPr="006010C4">
              <w:t>Boundaries</w:t>
            </w:r>
          </w:p>
          <w:p w:rsidR="008F2FBF" w:rsidRPr="006010C4" w:rsidRDefault="008F2FBF" w:rsidP="0069269A">
            <w:pPr>
              <w:pStyle w:val="ListParagraph"/>
              <w:numPr>
                <w:ilvl w:val="0"/>
                <w:numId w:val="4"/>
              </w:numPr>
            </w:pPr>
            <w:r w:rsidRPr="006010C4">
              <w:t>Cancellation procedu</w:t>
            </w:r>
            <w:r w:rsidR="000C6873">
              <w:t>re/No show/ Late/breaks/holiday</w:t>
            </w:r>
          </w:p>
          <w:p w:rsidR="008F2FBF" w:rsidRPr="006010C4" w:rsidRDefault="008F2FBF" w:rsidP="0069269A">
            <w:pPr>
              <w:pStyle w:val="ListParagraph"/>
              <w:numPr>
                <w:ilvl w:val="0"/>
                <w:numId w:val="4"/>
              </w:numPr>
            </w:pPr>
            <w:r w:rsidRPr="006010C4">
              <w:t xml:space="preserve">Qualifications </w:t>
            </w:r>
          </w:p>
          <w:p w:rsidR="008F2FBF" w:rsidRDefault="008F2FBF" w:rsidP="0069269A">
            <w:pPr>
              <w:pStyle w:val="ListParagraph"/>
              <w:numPr>
                <w:ilvl w:val="0"/>
                <w:numId w:val="4"/>
              </w:numPr>
            </w:pPr>
            <w:r w:rsidRPr="006010C4">
              <w:t>Mo</w:t>
            </w:r>
            <w:r w:rsidR="000C6873">
              <w:t>dality/Method they will work in</w:t>
            </w:r>
          </w:p>
          <w:p w:rsidR="008F2FBF" w:rsidRPr="008F2FBF" w:rsidRDefault="008F2FBF" w:rsidP="0069269A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4F2683"/>
                <w:sz w:val="20"/>
                <w:szCs w:val="20"/>
              </w:rPr>
            </w:pPr>
            <w:r w:rsidRPr="006010C4">
              <w:t>Safety info</w:t>
            </w:r>
            <w:r w:rsidR="000C6873">
              <w:t xml:space="preserve">rmation to and from clients </w:t>
            </w:r>
            <w:r>
              <w:t>(</w:t>
            </w:r>
            <w:r w:rsidR="000C6873">
              <w:t>e.g.</w:t>
            </w:r>
            <w:r w:rsidRPr="006010C4">
              <w:t xml:space="preserve"> fire</w:t>
            </w:r>
            <w:r>
              <w:t>/health conditions</w:t>
            </w:r>
            <w:r w:rsidRPr="006010C4">
              <w:t>)</w:t>
            </w:r>
          </w:p>
        </w:tc>
        <w:tc>
          <w:tcPr>
            <w:tcW w:w="2504" w:type="dxa"/>
          </w:tcPr>
          <w:p w:rsidR="008F2FBF" w:rsidRPr="006010C4" w:rsidRDefault="008F2FBF" w:rsidP="008F2FBF">
            <w:r w:rsidRPr="006010C4">
              <w:t xml:space="preserve">up to </w:t>
            </w:r>
            <w:r w:rsidRPr="0063465F">
              <w:rPr>
                <w:b/>
              </w:rPr>
              <w:t>9 marks</w:t>
            </w:r>
            <w:r w:rsidRPr="006010C4">
              <w:t xml:space="preserve"> available</w:t>
            </w:r>
          </w:p>
          <w:p w:rsidR="008F2FBF" w:rsidRPr="006010C4" w:rsidRDefault="008F2FBF" w:rsidP="008F2FBF"/>
          <w:p w:rsidR="008F2FBF" w:rsidRPr="006010C4" w:rsidRDefault="008F2FBF" w:rsidP="008F2FBF">
            <w:r>
              <w:rPr>
                <w:b/>
              </w:rPr>
              <w:t>1</w:t>
            </w:r>
            <w:r w:rsidRPr="006010C4">
              <w:rPr>
                <w:b/>
              </w:rPr>
              <w:t xml:space="preserve"> mark</w:t>
            </w:r>
            <w:r w:rsidRPr="006010C4">
              <w:t xml:space="preserve"> </w:t>
            </w:r>
            <w:r>
              <w:t xml:space="preserve">for the element </w:t>
            </w:r>
          </w:p>
          <w:p w:rsidR="008F2FBF" w:rsidRPr="006010C4" w:rsidRDefault="008F2FBF" w:rsidP="008F2FBF">
            <w:r>
              <w:rPr>
                <w:b/>
              </w:rPr>
              <w:t>2 marks</w:t>
            </w:r>
            <w:r w:rsidRPr="006010C4">
              <w:t xml:space="preserve"> </w:t>
            </w:r>
            <w:r>
              <w:t xml:space="preserve">for a </w:t>
            </w:r>
            <w:r w:rsidRPr="006010C4">
              <w:t xml:space="preserve">good explanation that is clearly related to </w:t>
            </w:r>
            <w:r>
              <w:t>ethical practice</w:t>
            </w:r>
          </w:p>
          <w:p w:rsidR="008F2FBF" w:rsidRPr="006010C4" w:rsidRDefault="008F2FBF" w:rsidP="008F2FBF">
            <w:r w:rsidRPr="006010C4">
              <w:rPr>
                <w:b/>
              </w:rPr>
              <w:t>1 mark</w:t>
            </w:r>
            <w:r>
              <w:rPr>
                <w:b/>
              </w:rPr>
              <w:t xml:space="preserve"> </w:t>
            </w:r>
            <w:r>
              <w:t>for a</w:t>
            </w:r>
            <w:r w:rsidRPr="006010C4">
              <w:t xml:space="preserve"> tenuous explanation that is tangentially related to </w:t>
            </w:r>
            <w:r>
              <w:t>ethical practice</w:t>
            </w:r>
          </w:p>
          <w:p w:rsidR="008F2FBF" w:rsidRPr="006010C4" w:rsidRDefault="008F2FBF" w:rsidP="008F2FBF"/>
        </w:tc>
        <w:tc>
          <w:tcPr>
            <w:tcW w:w="1417" w:type="dxa"/>
          </w:tcPr>
          <w:p w:rsidR="008F2FBF" w:rsidRPr="006B2B42" w:rsidRDefault="00884D8B" w:rsidP="00884D8B">
            <w:pPr>
              <w:rPr>
                <w:bCs/>
                <w:color w:val="4F2683"/>
                <w:sz w:val="20"/>
                <w:szCs w:val="20"/>
              </w:rPr>
            </w:pPr>
            <w:r>
              <w:t>2.1</w:t>
            </w:r>
          </w:p>
        </w:tc>
      </w:tr>
      <w:tr w:rsidR="008F2FBF" w:rsidRPr="006B2B42" w:rsidTr="0063465F">
        <w:trPr>
          <w:trHeight w:val="4385"/>
          <w:jc w:val="center"/>
        </w:trPr>
        <w:tc>
          <w:tcPr>
            <w:tcW w:w="6516" w:type="dxa"/>
            <w:shd w:val="clear" w:color="auto" w:fill="auto"/>
          </w:tcPr>
          <w:p w:rsidR="007472FD" w:rsidRPr="007472FD" w:rsidRDefault="007472FD" w:rsidP="000C6873">
            <w:pPr>
              <w:autoSpaceDE w:val="0"/>
              <w:autoSpaceDN w:val="0"/>
              <w:adjustRightInd w:val="0"/>
              <w:rPr>
                <w:b/>
              </w:rPr>
            </w:pPr>
            <w:r w:rsidRPr="007472FD">
              <w:rPr>
                <w:b/>
              </w:rPr>
              <w:lastRenderedPageBreak/>
              <w:t>Question 3</w:t>
            </w:r>
          </w:p>
          <w:p w:rsidR="000C6873" w:rsidRPr="000C6873" w:rsidRDefault="000C6873" w:rsidP="000C6873">
            <w:pPr>
              <w:autoSpaceDE w:val="0"/>
              <w:autoSpaceDN w:val="0"/>
              <w:adjustRightInd w:val="0"/>
            </w:pPr>
            <w:r w:rsidRPr="000C6873">
              <w:t>It is important to use appropriate skills and techniques throughout a counselling intera</w:t>
            </w:r>
            <w:r>
              <w:t xml:space="preserve">ction. The </w:t>
            </w:r>
            <w:r w:rsidRPr="000C6873">
              <w:t>following statements are about the middle stage.</w:t>
            </w:r>
          </w:p>
          <w:p w:rsidR="008F2FBF" w:rsidRPr="000C6873" w:rsidRDefault="000C6873" w:rsidP="000C6873">
            <w:pPr>
              <w:autoSpaceDE w:val="0"/>
              <w:autoSpaceDN w:val="0"/>
              <w:adjustRightInd w:val="0"/>
              <w:rPr>
                <w:b/>
              </w:rPr>
            </w:pPr>
            <w:r w:rsidRPr="000C6873">
              <w:t>Put a tick (</w:t>
            </w:r>
            <w:r w:rsidRPr="000C6873">
              <w:rPr>
                <w:rFonts w:ascii="Segoe UI Symbol" w:hAnsi="Segoe UI Symbol" w:cs="Segoe UI Symbol"/>
              </w:rPr>
              <w:t>✓</w:t>
            </w:r>
            <w:r w:rsidRPr="000C6873">
              <w:t xml:space="preserve">) in the box next to each statement to show whether you consider the statement to be </w:t>
            </w:r>
            <w:r>
              <w:rPr>
                <w:b/>
              </w:rPr>
              <w:t xml:space="preserve">true </w:t>
            </w:r>
            <w:r w:rsidRPr="000C6873">
              <w:t>or</w:t>
            </w:r>
            <w:r w:rsidRPr="000C6873">
              <w:rPr>
                <w:b/>
              </w:rPr>
              <w:t xml:space="preserve"> false.</w:t>
            </w:r>
          </w:p>
          <w:p w:rsidR="008F2FBF" w:rsidRDefault="008F2FBF" w:rsidP="008F2FBF">
            <w:pPr>
              <w:pStyle w:val="BodyText"/>
              <w:rPr>
                <w:rFonts w:asciiTheme="minorHAnsi" w:hAnsiTheme="minorHAnsi"/>
                <w:bCs/>
                <w:color w:val="4F2683"/>
                <w:sz w:val="20"/>
                <w:szCs w:val="20"/>
              </w:rPr>
            </w:pPr>
          </w:p>
          <w:tbl>
            <w:tblPr>
              <w:tblStyle w:val="TableGrid"/>
              <w:tblW w:w="5726" w:type="dxa"/>
              <w:tblLayout w:type="fixed"/>
              <w:tblLook w:val="04A0" w:firstRow="1" w:lastRow="0" w:firstColumn="1" w:lastColumn="0" w:noHBand="0" w:noVBand="1"/>
            </w:tblPr>
            <w:tblGrid>
              <w:gridCol w:w="5726"/>
            </w:tblGrid>
            <w:tr w:rsidR="00884D8B" w:rsidRPr="00884D8B" w:rsidTr="00884D8B">
              <w:tc>
                <w:tcPr>
                  <w:tcW w:w="5726" w:type="dxa"/>
                </w:tcPr>
                <w:p w:rsidR="000C6873" w:rsidRPr="00884D8B" w:rsidRDefault="000C6873" w:rsidP="00EE46C6">
                  <w:pPr>
                    <w:pStyle w:val="ListParagraph"/>
                    <w:framePr w:hSpace="180" w:wrap="around" w:vAnchor="text" w:hAnchor="margin" w:xAlign="center" w:y="-404"/>
                    <w:ind w:left="0"/>
                    <w:rPr>
                      <w:rFonts w:cs="Arial"/>
                    </w:rPr>
                  </w:pPr>
                  <w:r w:rsidRPr="00884D8B">
                    <w:rPr>
                      <w:rFonts w:cs="Arial"/>
                    </w:rPr>
                    <w:t>The middle stage of the counselling process is the most important stage.</w:t>
                  </w:r>
                </w:p>
              </w:tc>
            </w:tr>
            <w:tr w:rsidR="00884D8B" w:rsidRPr="00884D8B" w:rsidTr="00884D8B">
              <w:tc>
                <w:tcPr>
                  <w:tcW w:w="5726" w:type="dxa"/>
                </w:tcPr>
                <w:p w:rsidR="000C6873" w:rsidRPr="00884D8B" w:rsidRDefault="000C6873" w:rsidP="00EE46C6">
                  <w:pPr>
                    <w:pStyle w:val="ListParagraph"/>
                    <w:framePr w:hSpace="180" w:wrap="around" w:vAnchor="text" w:hAnchor="margin" w:xAlign="center" w:y="-404"/>
                    <w:ind w:left="0"/>
                    <w:rPr>
                      <w:rFonts w:cs="Arial"/>
                    </w:rPr>
                  </w:pPr>
                  <w:r w:rsidRPr="00884D8B">
                    <w:rPr>
                      <w:rFonts w:cs="Arial"/>
                    </w:rPr>
                    <w:t xml:space="preserve">Before you enter the middle stage, you should be working towards an ending. </w:t>
                  </w:r>
                </w:p>
              </w:tc>
            </w:tr>
            <w:tr w:rsidR="00884D8B" w:rsidRPr="00884D8B" w:rsidTr="00884D8B">
              <w:tc>
                <w:tcPr>
                  <w:tcW w:w="5726" w:type="dxa"/>
                </w:tcPr>
                <w:p w:rsidR="000C6873" w:rsidRPr="00884D8B" w:rsidRDefault="000C6873" w:rsidP="00EE46C6">
                  <w:pPr>
                    <w:pStyle w:val="ListParagraph"/>
                    <w:framePr w:hSpace="180" w:wrap="around" w:vAnchor="text" w:hAnchor="margin" w:xAlign="center" w:y="-404"/>
                    <w:ind w:left="0"/>
                    <w:rPr>
                      <w:rFonts w:cs="Arial"/>
                    </w:rPr>
                  </w:pPr>
                  <w:r w:rsidRPr="00884D8B">
                    <w:rPr>
                      <w:rFonts w:cs="Arial"/>
                    </w:rPr>
                    <w:t>Counselling at this stage can become overwhelming for the client.</w:t>
                  </w:r>
                </w:p>
              </w:tc>
            </w:tr>
            <w:tr w:rsidR="00884D8B" w:rsidRPr="00884D8B" w:rsidTr="00884D8B">
              <w:trPr>
                <w:trHeight w:val="357"/>
              </w:trPr>
              <w:tc>
                <w:tcPr>
                  <w:tcW w:w="5726" w:type="dxa"/>
                </w:tcPr>
                <w:p w:rsidR="000C6873" w:rsidRPr="00884D8B" w:rsidRDefault="000C6873" w:rsidP="00EE46C6">
                  <w:pPr>
                    <w:pStyle w:val="ListParagraph"/>
                    <w:framePr w:hSpace="180" w:wrap="around" w:vAnchor="text" w:hAnchor="margin" w:xAlign="center" w:y="-404"/>
                    <w:ind w:left="0"/>
                    <w:rPr>
                      <w:rFonts w:cs="Arial"/>
                    </w:rPr>
                  </w:pPr>
                  <w:r w:rsidRPr="00884D8B">
                    <w:rPr>
                      <w:rFonts w:cs="Arial"/>
                    </w:rPr>
                    <w:t>The middle stage of counselling is when it is safer to challenge the client.</w:t>
                  </w:r>
                </w:p>
              </w:tc>
            </w:tr>
          </w:tbl>
          <w:p w:rsidR="008F2FBF" w:rsidRPr="006B2B42" w:rsidRDefault="008F2FBF" w:rsidP="008F2FBF">
            <w:pPr>
              <w:pStyle w:val="BodyText"/>
              <w:rPr>
                <w:rFonts w:asciiTheme="minorHAnsi" w:hAnsiTheme="minorHAnsi"/>
                <w:bCs/>
                <w:color w:val="4F2683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884D8B" w:rsidRDefault="00884D8B" w:rsidP="00884D8B">
            <w:pPr>
              <w:rPr>
                <w:b/>
              </w:rPr>
            </w:pPr>
            <w:r w:rsidRPr="00884D8B">
              <w:rPr>
                <w:b/>
              </w:rPr>
              <w:t>True:</w:t>
            </w:r>
          </w:p>
          <w:p w:rsidR="00884D8B" w:rsidRPr="00884D8B" w:rsidRDefault="00884D8B" w:rsidP="00884D8B">
            <w:r w:rsidRPr="00884D8B">
              <w:t>Counselling at this stage can become overwhelming for the client.</w:t>
            </w:r>
          </w:p>
          <w:p w:rsidR="00884D8B" w:rsidRPr="00884D8B" w:rsidRDefault="00884D8B" w:rsidP="00884D8B">
            <w:pPr>
              <w:rPr>
                <w:b/>
              </w:rPr>
            </w:pPr>
            <w:r w:rsidRPr="00884D8B">
              <w:t>The middle stage of counselling is when it is safer to challenge the client.</w:t>
            </w:r>
          </w:p>
          <w:p w:rsidR="00884D8B" w:rsidRPr="00884D8B" w:rsidRDefault="00884D8B" w:rsidP="00884D8B">
            <w:pPr>
              <w:rPr>
                <w:b/>
              </w:rPr>
            </w:pPr>
            <w:r w:rsidRPr="00884D8B">
              <w:rPr>
                <w:b/>
              </w:rPr>
              <w:t>False:</w:t>
            </w:r>
          </w:p>
          <w:p w:rsidR="00884D8B" w:rsidRPr="00884D8B" w:rsidRDefault="00884D8B" w:rsidP="00884D8B">
            <w:r w:rsidRPr="00884D8B">
              <w:t>The middle stage of the counselling process is the most important stage.</w:t>
            </w:r>
          </w:p>
          <w:p w:rsidR="00884D8B" w:rsidRDefault="00884D8B" w:rsidP="00884D8B">
            <w:r w:rsidRPr="00884D8B">
              <w:t xml:space="preserve">Before you enter the middle stage, you should be working towards an ending. </w:t>
            </w:r>
          </w:p>
          <w:p w:rsidR="008F2FBF" w:rsidRPr="006B2B42" w:rsidRDefault="008F2FBF" w:rsidP="00884D8B">
            <w:pPr>
              <w:rPr>
                <w:rFonts w:cs="Arial"/>
                <w:bCs/>
                <w:color w:val="4F268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504" w:type="dxa"/>
          </w:tcPr>
          <w:p w:rsidR="00884D8B" w:rsidRPr="006010C4" w:rsidRDefault="00884D8B" w:rsidP="00884D8B">
            <w:r>
              <w:t xml:space="preserve">up to </w:t>
            </w:r>
            <w:r w:rsidRPr="0063465F">
              <w:rPr>
                <w:b/>
              </w:rPr>
              <w:t>4 marks</w:t>
            </w:r>
            <w:r w:rsidRPr="006010C4">
              <w:t xml:space="preserve"> available</w:t>
            </w:r>
          </w:p>
          <w:p w:rsidR="00884D8B" w:rsidRPr="006010C4" w:rsidRDefault="00884D8B" w:rsidP="00884D8B"/>
          <w:p w:rsidR="00884D8B" w:rsidRPr="006010C4" w:rsidRDefault="00884D8B" w:rsidP="00884D8B">
            <w:r>
              <w:rPr>
                <w:b/>
              </w:rPr>
              <w:t>1 mark</w:t>
            </w:r>
            <w:r w:rsidRPr="006010C4">
              <w:t xml:space="preserve"> </w:t>
            </w:r>
            <w:r>
              <w:t>for each correct</w:t>
            </w:r>
          </w:p>
          <w:p w:rsidR="008F2FBF" w:rsidRPr="006B2B42" w:rsidRDefault="008F2FBF" w:rsidP="008F2FBF">
            <w:pPr>
              <w:rPr>
                <w:color w:val="4F2683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2FBF" w:rsidRPr="006B2B42" w:rsidRDefault="00884D8B" w:rsidP="008F2FBF">
            <w:pPr>
              <w:pStyle w:val="BodyText"/>
              <w:rPr>
                <w:rFonts w:asciiTheme="minorHAnsi" w:hAnsiTheme="minorHAnsi"/>
                <w:bCs/>
                <w:color w:val="4F2683"/>
                <w:sz w:val="20"/>
                <w:szCs w:val="20"/>
              </w:rPr>
            </w:pPr>
            <w:r w:rsidRPr="00884D8B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lang w:eastAsia="en-GB"/>
              </w:rPr>
              <w:t>3.1</w:t>
            </w:r>
          </w:p>
        </w:tc>
      </w:tr>
      <w:tr w:rsidR="008F2FBF" w:rsidRPr="006B2B42" w:rsidTr="0063465F">
        <w:trPr>
          <w:trHeight w:val="3949"/>
          <w:jc w:val="center"/>
        </w:trPr>
        <w:tc>
          <w:tcPr>
            <w:tcW w:w="6516" w:type="dxa"/>
            <w:shd w:val="clear" w:color="auto" w:fill="auto"/>
          </w:tcPr>
          <w:p w:rsidR="007472FD" w:rsidRPr="007472FD" w:rsidRDefault="007472FD" w:rsidP="0063465F">
            <w:pPr>
              <w:autoSpaceDE w:val="0"/>
              <w:autoSpaceDN w:val="0"/>
              <w:adjustRightInd w:val="0"/>
              <w:rPr>
                <w:b/>
              </w:rPr>
            </w:pPr>
            <w:r w:rsidRPr="007472FD">
              <w:rPr>
                <w:b/>
              </w:rPr>
              <w:t>Question 4</w:t>
            </w:r>
          </w:p>
          <w:p w:rsidR="0063465F" w:rsidRPr="0063465F" w:rsidRDefault="0063465F" w:rsidP="0063465F">
            <w:pPr>
              <w:autoSpaceDE w:val="0"/>
              <w:autoSpaceDN w:val="0"/>
              <w:adjustRightInd w:val="0"/>
            </w:pPr>
            <w:r w:rsidRPr="0063465F">
              <w:t>Choose the word or phrase from the list A to H below that most closely relates to each of the sentences</w:t>
            </w:r>
          </w:p>
          <w:p w:rsidR="0063465F" w:rsidRPr="0063465F" w:rsidRDefault="0063465F" w:rsidP="0063465F">
            <w:pPr>
              <w:autoSpaceDE w:val="0"/>
              <w:autoSpaceDN w:val="0"/>
              <w:adjustRightInd w:val="0"/>
            </w:pPr>
            <w:r w:rsidRPr="0063465F">
              <w:t>below. Write the correct letter in each box.</w:t>
            </w:r>
          </w:p>
          <w:p w:rsidR="0063465F" w:rsidRPr="0063465F" w:rsidRDefault="0063465F" w:rsidP="0063465F">
            <w:pPr>
              <w:autoSpaceDE w:val="0"/>
              <w:autoSpaceDN w:val="0"/>
              <w:adjustRightInd w:val="0"/>
            </w:pPr>
            <w:r w:rsidRPr="0063465F">
              <w:t>A - Confronting</w:t>
            </w:r>
          </w:p>
          <w:p w:rsidR="0063465F" w:rsidRPr="0063465F" w:rsidRDefault="0063465F" w:rsidP="0063465F">
            <w:pPr>
              <w:autoSpaceDE w:val="0"/>
              <w:autoSpaceDN w:val="0"/>
              <w:adjustRightInd w:val="0"/>
            </w:pPr>
            <w:r w:rsidRPr="0063465F">
              <w:t>B - Body Language</w:t>
            </w:r>
          </w:p>
          <w:p w:rsidR="0063465F" w:rsidRPr="0063465F" w:rsidRDefault="0063465F" w:rsidP="0063465F">
            <w:pPr>
              <w:autoSpaceDE w:val="0"/>
              <w:autoSpaceDN w:val="0"/>
              <w:adjustRightInd w:val="0"/>
            </w:pPr>
            <w:r w:rsidRPr="0063465F">
              <w:t>C - Silences</w:t>
            </w:r>
          </w:p>
          <w:p w:rsidR="0063465F" w:rsidRPr="0063465F" w:rsidRDefault="0063465F" w:rsidP="0063465F">
            <w:pPr>
              <w:autoSpaceDE w:val="0"/>
              <w:autoSpaceDN w:val="0"/>
              <w:adjustRightInd w:val="0"/>
            </w:pPr>
            <w:r w:rsidRPr="0063465F">
              <w:t>D - Immediacy</w:t>
            </w:r>
          </w:p>
          <w:p w:rsidR="0063465F" w:rsidRPr="0063465F" w:rsidRDefault="0063465F" w:rsidP="0063465F">
            <w:pPr>
              <w:autoSpaceDE w:val="0"/>
              <w:autoSpaceDN w:val="0"/>
              <w:adjustRightInd w:val="0"/>
            </w:pPr>
            <w:r w:rsidRPr="0063465F">
              <w:t>E - Closed Question</w:t>
            </w:r>
          </w:p>
          <w:p w:rsidR="0063465F" w:rsidRPr="0063465F" w:rsidRDefault="0063465F" w:rsidP="0063465F">
            <w:pPr>
              <w:autoSpaceDE w:val="0"/>
              <w:autoSpaceDN w:val="0"/>
              <w:adjustRightInd w:val="0"/>
            </w:pPr>
            <w:r w:rsidRPr="0063465F">
              <w:t>F - Open Ended Question</w:t>
            </w:r>
          </w:p>
          <w:p w:rsidR="0063465F" w:rsidRPr="0063465F" w:rsidRDefault="0063465F" w:rsidP="0063465F">
            <w:pPr>
              <w:autoSpaceDE w:val="0"/>
              <w:autoSpaceDN w:val="0"/>
              <w:adjustRightInd w:val="0"/>
            </w:pPr>
            <w:r w:rsidRPr="0063465F">
              <w:t>G - Paraphrasing</w:t>
            </w:r>
          </w:p>
          <w:p w:rsidR="008F2FBF" w:rsidRPr="006B2B42" w:rsidRDefault="0063465F" w:rsidP="0063465F">
            <w:pPr>
              <w:rPr>
                <w:bCs/>
                <w:color w:val="4F2683"/>
                <w:sz w:val="20"/>
                <w:szCs w:val="20"/>
              </w:rPr>
            </w:pPr>
            <w:r w:rsidRPr="0063465F">
              <w:t>H - Summarising</w:t>
            </w:r>
          </w:p>
        </w:tc>
        <w:tc>
          <w:tcPr>
            <w:tcW w:w="5670" w:type="dxa"/>
            <w:shd w:val="clear" w:color="auto" w:fill="auto"/>
          </w:tcPr>
          <w:p w:rsidR="0063465F" w:rsidRPr="0063465F" w:rsidRDefault="0063465F" w:rsidP="0063465F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63465F">
              <w:rPr>
                <w:rFonts w:cs="Arial"/>
                <w:b/>
                <w:szCs w:val="24"/>
              </w:rPr>
              <w:t>C – Silences -</w:t>
            </w:r>
            <w:r>
              <w:rPr>
                <w:rFonts w:cs="Arial"/>
                <w:color w:val="4F2683"/>
                <w:sz w:val="20"/>
                <w:szCs w:val="20"/>
              </w:rPr>
              <w:t xml:space="preserve"> </w:t>
            </w:r>
            <w:r w:rsidRPr="0063465F">
              <w:rPr>
                <w:rFonts w:cs="Arial"/>
                <w:szCs w:val="24"/>
              </w:rPr>
              <w:t>You would use this skill to give the client the space to focus and to encourage reflection.</w:t>
            </w:r>
          </w:p>
          <w:p w:rsidR="0063465F" w:rsidRDefault="0063465F" w:rsidP="0063465F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63465F">
              <w:rPr>
                <w:rFonts w:cs="Arial"/>
                <w:b/>
                <w:szCs w:val="24"/>
              </w:rPr>
              <w:t>H – Summarising -</w:t>
            </w:r>
            <w:r>
              <w:rPr>
                <w:rFonts w:cs="Arial"/>
                <w:szCs w:val="24"/>
              </w:rPr>
              <w:t xml:space="preserve"> </w:t>
            </w:r>
            <w:r w:rsidRPr="0063465F">
              <w:rPr>
                <w:rFonts w:cs="Arial"/>
                <w:szCs w:val="24"/>
              </w:rPr>
              <w:t>This skill shows the client that you have been listening to what they have been saying.</w:t>
            </w:r>
          </w:p>
          <w:p w:rsidR="0063465F" w:rsidRDefault="0063465F" w:rsidP="0063465F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63465F">
              <w:rPr>
                <w:rFonts w:cs="Arial"/>
                <w:b/>
                <w:szCs w:val="24"/>
              </w:rPr>
              <w:t>F – Open Ended Question -</w:t>
            </w:r>
            <w:r>
              <w:rPr>
                <w:rFonts w:cs="Arial"/>
                <w:szCs w:val="24"/>
              </w:rPr>
              <w:t xml:space="preserve"> </w:t>
            </w:r>
            <w:r w:rsidRPr="0063465F">
              <w:rPr>
                <w:rFonts w:cs="Arial"/>
                <w:szCs w:val="24"/>
              </w:rPr>
              <w:t>You could use this skill to encourage the client to talk about something in more detail.</w:t>
            </w:r>
          </w:p>
          <w:p w:rsidR="0063465F" w:rsidRDefault="0063465F" w:rsidP="0063465F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63465F">
              <w:rPr>
                <w:rFonts w:cs="Arial"/>
                <w:b/>
                <w:szCs w:val="24"/>
              </w:rPr>
              <w:t>E – Closed Question -</w:t>
            </w:r>
            <w:r>
              <w:rPr>
                <w:rFonts w:cs="Arial"/>
                <w:szCs w:val="24"/>
              </w:rPr>
              <w:t xml:space="preserve"> </w:t>
            </w:r>
            <w:r w:rsidRPr="0063465F">
              <w:rPr>
                <w:rFonts w:cs="Arial"/>
                <w:szCs w:val="24"/>
              </w:rPr>
              <w:t>You might use this skill to gain some specific information.</w:t>
            </w:r>
          </w:p>
          <w:p w:rsidR="008F2FBF" w:rsidRPr="0063465F" w:rsidRDefault="0063465F" w:rsidP="0063465F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63465F">
              <w:rPr>
                <w:rFonts w:cs="Arial"/>
                <w:b/>
                <w:szCs w:val="24"/>
              </w:rPr>
              <w:t>A – Confronting -</w:t>
            </w:r>
            <w:r>
              <w:rPr>
                <w:rFonts w:cs="Arial"/>
                <w:szCs w:val="24"/>
              </w:rPr>
              <w:t xml:space="preserve"> </w:t>
            </w:r>
            <w:r w:rsidRPr="0063465F">
              <w:rPr>
                <w:rFonts w:cs="Arial"/>
                <w:szCs w:val="24"/>
              </w:rPr>
              <w:t>This is a skill that would be used to highlight inconsistencies or discrepancie</w:t>
            </w:r>
            <w:r>
              <w:rPr>
                <w:rFonts w:cs="Arial"/>
                <w:szCs w:val="24"/>
              </w:rPr>
              <w:t xml:space="preserve">s in the client’s </w:t>
            </w:r>
            <w:r w:rsidRPr="0063465F">
              <w:rPr>
                <w:rFonts w:cs="Arial"/>
                <w:szCs w:val="24"/>
              </w:rPr>
              <w:t>feelings or behaviour.</w:t>
            </w:r>
          </w:p>
        </w:tc>
        <w:tc>
          <w:tcPr>
            <w:tcW w:w="2504" w:type="dxa"/>
          </w:tcPr>
          <w:p w:rsidR="0063465F" w:rsidRPr="0063465F" w:rsidRDefault="0063465F" w:rsidP="0063465F">
            <w:pPr>
              <w:rPr>
                <w:rFonts w:cs="Arial"/>
                <w:szCs w:val="24"/>
              </w:rPr>
            </w:pPr>
            <w:r w:rsidRPr="0063465F">
              <w:rPr>
                <w:rFonts w:cs="Arial"/>
                <w:szCs w:val="24"/>
              </w:rPr>
              <w:t xml:space="preserve">up to </w:t>
            </w:r>
            <w:r w:rsidRPr="0063465F">
              <w:rPr>
                <w:rFonts w:cs="Arial"/>
                <w:b/>
                <w:szCs w:val="24"/>
              </w:rPr>
              <w:t>5 marks</w:t>
            </w:r>
            <w:r w:rsidRPr="0063465F">
              <w:rPr>
                <w:rFonts w:cs="Arial"/>
                <w:szCs w:val="24"/>
              </w:rPr>
              <w:t xml:space="preserve"> available</w:t>
            </w:r>
          </w:p>
          <w:p w:rsidR="0063465F" w:rsidRPr="0063465F" w:rsidRDefault="0063465F" w:rsidP="0063465F">
            <w:pPr>
              <w:rPr>
                <w:rFonts w:cs="Arial"/>
                <w:szCs w:val="24"/>
              </w:rPr>
            </w:pPr>
          </w:p>
          <w:p w:rsidR="0063465F" w:rsidRPr="0063465F" w:rsidRDefault="0063465F" w:rsidP="0063465F">
            <w:pPr>
              <w:rPr>
                <w:rFonts w:cs="Arial"/>
                <w:szCs w:val="24"/>
              </w:rPr>
            </w:pPr>
            <w:r w:rsidRPr="0063465F">
              <w:rPr>
                <w:rFonts w:cs="Arial"/>
                <w:b/>
                <w:szCs w:val="24"/>
              </w:rPr>
              <w:t>1 mark</w:t>
            </w:r>
            <w:r w:rsidRPr="0063465F">
              <w:rPr>
                <w:rFonts w:cs="Arial"/>
                <w:szCs w:val="24"/>
              </w:rPr>
              <w:t xml:space="preserve"> for point</w:t>
            </w:r>
          </w:p>
          <w:p w:rsidR="008F2FBF" w:rsidRPr="006B2B42" w:rsidRDefault="0063465F" w:rsidP="0063465F">
            <w:pPr>
              <w:pStyle w:val="BodyText"/>
              <w:rPr>
                <w:rFonts w:asciiTheme="minorHAnsi" w:hAnsiTheme="minorHAnsi"/>
                <w:bCs/>
                <w:color w:val="4F2683"/>
                <w:sz w:val="20"/>
                <w:szCs w:val="20"/>
              </w:rPr>
            </w:pPr>
            <w:r w:rsidRPr="0063465F">
              <w:rPr>
                <w:rFonts w:asciiTheme="minorHAnsi" w:eastAsiaTheme="minorEastAsia" w:hAnsiTheme="minorHAnsi"/>
                <w:b w:val="0"/>
                <w:color w:val="auto"/>
                <w:sz w:val="22"/>
                <w:szCs w:val="24"/>
                <w:lang w:eastAsia="en-GB"/>
              </w:rPr>
              <w:t>correctly identified</w:t>
            </w:r>
          </w:p>
        </w:tc>
        <w:tc>
          <w:tcPr>
            <w:tcW w:w="1417" w:type="dxa"/>
          </w:tcPr>
          <w:p w:rsidR="008F2FBF" w:rsidRPr="006B2B42" w:rsidRDefault="00E66960" w:rsidP="0063465F">
            <w:pPr>
              <w:rPr>
                <w:bCs/>
                <w:color w:val="4F2683"/>
                <w:sz w:val="20"/>
                <w:szCs w:val="20"/>
              </w:rPr>
            </w:pPr>
            <w:r>
              <w:rPr>
                <w:rFonts w:cs="Arial"/>
                <w:szCs w:val="24"/>
              </w:rPr>
              <w:t>3.2</w:t>
            </w:r>
            <w:bookmarkStart w:id="0" w:name="_GoBack"/>
            <w:bookmarkEnd w:id="0"/>
          </w:p>
        </w:tc>
      </w:tr>
      <w:tr w:rsidR="008F2FBF" w:rsidRPr="006B2B42" w:rsidTr="0069269A">
        <w:trPr>
          <w:trHeight w:val="3959"/>
          <w:jc w:val="center"/>
        </w:trPr>
        <w:tc>
          <w:tcPr>
            <w:tcW w:w="6516" w:type="dxa"/>
            <w:shd w:val="clear" w:color="auto" w:fill="auto"/>
          </w:tcPr>
          <w:p w:rsidR="007472FD" w:rsidRPr="007472FD" w:rsidRDefault="007472FD" w:rsidP="0063465F">
            <w:pPr>
              <w:autoSpaceDE w:val="0"/>
              <w:autoSpaceDN w:val="0"/>
              <w:adjustRightInd w:val="0"/>
              <w:rPr>
                <w:b/>
              </w:rPr>
            </w:pPr>
            <w:r w:rsidRPr="007472FD">
              <w:rPr>
                <w:b/>
              </w:rPr>
              <w:lastRenderedPageBreak/>
              <w:t>Question 5</w:t>
            </w:r>
          </w:p>
          <w:p w:rsidR="0063465F" w:rsidRPr="0063465F" w:rsidRDefault="0063465F" w:rsidP="0063465F">
            <w:pPr>
              <w:autoSpaceDE w:val="0"/>
              <w:autoSpaceDN w:val="0"/>
              <w:adjustRightInd w:val="0"/>
            </w:pPr>
            <w:r w:rsidRPr="0063465F">
              <w:t>Lloyd is working as a counsellor. He is reading a magazine at his des</w:t>
            </w:r>
            <w:r w:rsidR="00F13A2A">
              <w:t xml:space="preserve">k when his client knocks on the </w:t>
            </w:r>
            <w:r w:rsidRPr="0063465F">
              <w:t>door. He shouts come in and motions with his head for the client, Tony, to sit down on the other side</w:t>
            </w:r>
          </w:p>
          <w:p w:rsidR="0063465F" w:rsidRPr="0063465F" w:rsidRDefault="0063465F" w:rsidP="0063465F">
            <w:pPr>
              <w:autoSpaceDE w:val="0"/>
              <w:autoSpaceDN w:val="0"/>
              <w:adjustRightInd w:val="0"/>
            </w:pPr>
            <w:r w:rsidRPr="0063465F">
              <w:t xml:space="preserve">of his desk. As Tony is walking over to the chair, Lloyd says that he will </w:t>
            </w:r>
            <w:r w:rsidR="00F13A2A">
              <w:t xml:space="preserve">be with him in just a minute as </w:t>
            </w:r>
            <w:r w:rsidRPr="0063465F">
              <w:t>he has almost finished the article he is reading. After finishing the arti</w:t>
            </w:r>
            <w:r w:rsidR="00F13A2A">
              <w:t xml:space="preserve">cle, Lloyd asks Tony why he has </w:t>
            </w:r>
            <w:r w:rsidRPr="0063465F">
              <w:t>come to see him today.</w:t>
            </w:r>
          </w:p>
          <w:p w:rsidR="008F2FBF" w:rsidRPr="0063465F" w:rsidRDefault="0063465F" w:rsidP="0063465F">
            <w:pPr>
              <w:pStyle w:val="BodyText"/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lang w:eastAsia="en-GB"/>
              </w:rPr>
            </w:pPr>
            <w:r w:rsidRPr="0063465F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lang w:eastAsia="en-GB"/>
              </w:rPr>
              <w:t xml:space="preserve">Identify three </w:t>
            </w:r>
            <w:r w:rsidR="00BA372B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lang w:eastAsia="en-GB"/>
              </w:rPr>
              <w:t>changes</w:t>
            </w:r>
            <w:r w:rsidRPr="0063465F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lang w:eastAsia="en-GB"/>
              </w:rPr>
              <w:t xml:space="preserve"> Lloyd could do to build a good working relationship with Tony. Explain your answer</w:t>
            </w:r>
            <w:r w:rsidR="007472FD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lang w:eastAsia="en-GB"/>
              </w:rPr>
              <w:t>s</w:t>
            </w:r>
            <w:r w:rsidRPr="0063465F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lang w:eastAsia="en-GB"/>
              </w:rPr>
              <w:t>.</w:t>
            </w:r>
          </w:p>
          <w:p w:rsidR="008F2FBF" w:rsidRDefault="008F2FBF" w:rsidP="008F2FBF">
            <w:pPr>
              <w:pStyle w:val="BodyText"/>
              <w:rPr>
                <w:rFonts w:asciiTheme="minorHAnsi" w:hAnsiTheme="minorHAnsi"/>
                <w:bCs/>
                <w:color w:val="4F2683"/>
                <w:sz w:val="20"/>
                <w:szCs w:val="20"/>
              </w:rPr>
            </w:pPr>
          </w:p>
          <w:p w:rsidR="008F2FBF" w:rsidRDefault="008F2FBF" w:rsidP="008F2FBF">
            <w:pPr>
              <w:pStyle w:val="BodyText"/>
              <w:rPr>
                <w:rFonts w:asciiTheme="minorHAnsi" w:hAnsiTheme="minorHAnsi"/>
                <w:bCs/>
                <w:color w:val="4F2683"/>
                <w:sz w:val="20"/>
                <w:szCs w:val="20"/>
              </w:rPr>
            </w:pPr>
          </w:p>
          <w:p w:rsidR="008F2FBF" w:rsidRDefault="008F2FBF" w:rsidP="008F2FBF">
            <w:pPr>
              <w:pStyle w:val="BodyText"/>
              <w:rPr>
                <w:rFonts w:asciiTheme="minorHAnsi" w:hAnsiTheme="minorHAnsi"/>
                <w:bCs/>
                <w:color w:val="4F2683"/>
                <w:sz w:val="20"/>
                <w:szCs w:val="20"/>
              </w:rPr>
            </w:pPr>
          </w:p>
          <w:p w:rsidR="008F2FBF" w:rsidRPr="006B2B42" w:rsidRDefault="008F2FBF" w:rsidP="008F2FBF">
            <w:pPr>
              <w:pStyle w:val="BodyText"/>
              <w:rPr>
                <w:rFonts w:asciiTheme="minorHAnsi" w:hAnsiTheme="minorHAnsi"/>
                <w:bCs/>
                <w:color w:val="4F2683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63465F" w:rsidRDefault="0063465F" w:rsidP="0069269A">
            <w:pPr>
              <w:pStyle w:val="ListParagraph"/>
              <w:numPr>
                <w:ilvl w:val="0"/>
                <w:numId w:val="4"/>
              </w:numPr>
            </w:pPr>
            <w:r>
              <w:t>Not be reading a magazine when the client comes in</w:t>
            </w:r>
          </w:p>
          <w:p w:rsidR="0063465F" w:rsidRDefault="0063465F" w:rsidP="0069269A">
            <w:pPr>
              <w:pStyle w:val="ListParagraph"/>
              <w:numPr>
                <w:ilvl w:val="0"/>
                <w:numId w:val="4"/>
              </w:numPr>
            </w:pPr>
            <w:r>
              <w:t>Not shouting come in</w:t>
            </w:r>
          </w:p>
          <w:p w:rsidR="0063465F" w:rsidRDefault="0063465F" w:rsidP="0069269A">
            <w:pPr>
              <w:pStyle w:val="ListParagraph"/>
              <w:numPr>
                <w:ilvl w:val="0"/>
                <w:numId w:val="4"/>
              </w:numPr>
            </w:pPr>
            <w:r>
              <w:t>Avoid motioning with head</w:t>
            </w:r>
          </w:p>
          <w:p w:rsidR="0063465F" w:rsidRDefault="00F13A2A" w:rsidP="0069269A">
            <w:pPr>
              <w:pStyle w:val="ListParagraph"/>
              <w:numPr>
                <w:ilvl w:val="0"/>
                <w:numId w:val="4"/>
              </w:numPr>
            </w:pPr>
            <w:r>
              <w:t>Remove</w:t>
            </w:r>
            <w:r w:rsidR="0063465F">
              <w:t xml:space="preserve"> the desk</w:t>
            </w:r>
          </w:p>
          <w:p w:rsidR="0063465F" w:rsidRDefault="0063465F" w:rsidP="0069269A">
            <w:pPr>
              <w:pStyle w:val="ListParagraph"/>
              <w:numPr>
                <w:ilvl w:val="0"/>
                <w:numId w:val="4"/>
              </w:numPr>
            </w:pPr>
            <w:r>
              <w:t>Don’t make the client wait</w:t>
            </w:r>
          </w:p>
          <w:p w:rsidR="0063465F" w:rsidRDefault="0063465F" w:rsidP="0069269A">
            <w:pPr>
              <w:pStyle w:val="ListParagraph"/>
              <w:numPr>
                <w:ilvl w:val="0"/>
                <w:numId w:val="4"/>
              </w:numPr>
            </w:pPr>
            <w:r>
              <w:t>Any other valid reason</w:t>
            </w:r>
          </w:p>
          <w:p w:rsidR="008F2FBF" w:rsidRPr="006B2B42" w:rsidRDefault="008F2FBF" w:rsidP="008F2FBF">
            <w:pPr>
              <w:pStyle w:val="BodyText"/>
              <w:rPr>
                <w:rFonts w:asciiTheme="minorHAnsi" w:hAnsiTheme="minorHAnsi"/>
                <w:bCs/>
                <w:color w:val="4F2683"/>
                <w:sz w:val="20"/>
                <w:szCs w:val="20"/>
              </w:rPr>
            </w:pPr>
          </w:p>
        </w:tc>
        <w:tc>
          <w:tcPr>
            <w:tcW w:w="2504" w:type="dxa"/>
          </w:tcPr>
          <w:p w:rsidR="00F13A2A" w:rsidRPr="006010C4" w:rsidRDefault="00F13A2A" w:rsidP="00F13A2A">
            <w:r>
              <w:t xml:space="preserve">up to </w:t>
            </w:r>
            <w:r w:rsidRPr="00F13A2A">
              <w:rPr>
                <w:b/>
              </w:rPr>
              <w:t xml:space="preserve">9 marks </w:t>
            </w:r>
            <w:r w:rsidRPr="006010C4">
              <w:t>available</w:t>
            </w:r>
          </w:p>
          <w:p w:rsidR="00F13A2A" w:rsidRDefault="00F13A2A" w:rsidP="00F13A2A"/>
          <w:p w:rsidR="00F13A2A" w:rsidRDefault="00F13A2A" w:rsidP="00F13A2A">
            <w:r>
              <w:rPr>
                <w:b/>
              </w:rPr>
              <w:t xml:space="preserve">1 mark </w:t>
            </w:r>
            <w:r>
              <w:t>for each reason</w:t>
            </w:r>
          </w:p>
          <w:p w:rsidR="00F13A2A" w:rsidRPr="00DF0052" w:rsidRDefault="00F13A2A" w:rsidP="00F13A2A"/>
          <w:p w:rsidR="00F13A2A" w:rsidRDefault="00F13A2A" w:rsidP="00F13A2A">
            <w:r w:rsidRPr="006010C4">
              <w:rPr>
                <w:b/>
              </w:rPr>
              <w:t>2 marks</w:t>
            </w:r>
            <w:r w:rsidRPr="006010C4">
              <w:t xml:space="preserve"> good explanation that is clearly related to rapport/relationship building</w:t>
            </w:r>
          </w:p>
          <w:p w:rsidR="0069269A" w:rsidRPr="006010C4" w:rsidRDefault="0069269A" w:rsidP="00F13A2A"/>
          <w:p w:rsidR="00F13A2A" w:rsidRPr="006010C4" w:rsidRDefault="00F13A2A" w:rsidP="00F13A2A">
            <w:r w:rsidRPr="006010C4">
              <w:rPr>
                <w:b/>
              </w:rPr>
              <w:t>1 mark</w:t>
            </w:r>
            <w:r>
              <w:t xml:space="preserve"> tenuous </w:t>
            </w:r>
            <w:r w:rsidRPr="006010C4">
              <w:t>explanation that is tangentially related to rapport/relationship</w:t>
            </w:r>
          </w:p>
          <w:p w:rsidR="00F13A2A" w:rsidRPr="006B2B42" w:rsidRDefault="00F13A2A" w:rsidP="00F13A2A">
            <w:pPr>
              <w:rPr>
                <w:color w:val="4F2683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2FBF" w:rsidRPr="006B2B42" w:rsidRDefault="00F13A2A" w:rsidP="008F2FBF">
            <w:pPr>
              <w:pStyle w:val="BodyText"/>
              <w:rPr>
                <w:rFonts w:asciiTheme="minorHAnsi" w:hAnsiTheme="minorHAnsi"/>
                <w:b w:val="0"/>
                <w:bCs/>
                <w:color w:val="4F2683"/>
                <w:sz w:val="20"/>
                <w:szCs w:val="20"/>
              </w:rPr>
            </w:pPr>
            <w:r w:rsidRPr="00F13A2A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lang w:eastAsia="en-GB"/>
              </w:rPr>
              <w:t>2.2</w:t>
            </w:r>
          </w:p>
        </w:tc>
      </w:tr>
      <w:tr w:rsidR="00F13A2A" w:rsidRPr="006B2B42" w:rsidTr="0069269A">
        <w:trPr>
          <w:trHeight w:val="2060"/>
          <w:jc w:val="center"/>
        </w:trPr>
        <w:tc>
          <w:tcPr>
            <w:tcW w:w="6516" w:type="dxa"/>
            <w:shd w:val="clear" w:color="auto" w:fill="auto"/>
          </w:tcPr>
          <w:p w:rsidR="007472FD" w:rsidRPr="007472FD" w:rsidRDefault="007472FD" w:rsidP="0069269A">
            <w:pPr>
              <w:autoSpaceDE w:val="0"/>
              <w:autoSpaceDN w:val="0"/>
              <w:adjustRightInd w:val="0"/>
              <w:rPr>
                <w:b/>
              </w:rPr>
            </w:pPr>
            <w:r w:rsidRPr="007472FD">
              <w:rPr>
                <w:b/>
              </w:rPr>
              <w:t>Question 6</w:t>
            </w:r>
          </w:p>
          <w:p w:rsidR="0069269A" w:rsidRDefault="0069269A" w:rsidP="0069269A">
            <w:pPr>
              <w:autoSpaceDE w:val="0"/>
              <w:autoSpaceDN w:val="0"/>
              <w:adjustRightInd w:val="0"/>
            </w:pPr>
            <w:r>
              <w:t xml:space="preserve">Lloyd has been seeing </w:t>
            </w:r>
            <w:r w:rsidR="00BA372B">
              <w:t>Tony</w:t>
            </w:r>
            <w:r>
              <w:t xml:space="preserve"> for four sessions. Their contract states that they will see each other for six</w:t>
            </w:r>
            <w:r w:rsidR="007472FD">
              <w:t xml:space="preserve"> </w:t>
            </w:r>
            <w:r>
              <w:t>sessions.</w:t>
            </w:r>
          </w:p>
          <w:p w:rsidR="0069269A" w:rsidRDefault="0069269A" w:rsidP="0069269A">
            <w:pPr>
              <w:autoSpaceDE w:val="0"/>
              <w:autoSpaceDN w:val="0"/>
              <w:adjustRightInd w:val="0"/>
            </w:pPr>
          </w:p>
          <w:p w:rsidR="00F13A2A" w:rsidRPr="0063465F" w:rsidRDefault="0069269A" w:rsidP="0069269A">
            <w:pPr>
              <w:autoSpaceDE w:val="0"/>
              <w:autoSpaceDN w:val="0"/>
              <w:adjustRightInd w:val="0"/>
            </w:pPr>
            <w:r w:rsidRPr="007472FD">
              <w:rPr>
                <w:b/>
              </w:rPr>
              <w:t>A)</w:t>
            </w:r>
            <w:r>
              <w:t xml:space="preserve"> When should </w:t>
            </w:r>
            <w:r w:rsidR="00BA372B">
              <w:t>Lloyd</w:t>
            </w:r>
            <w:r>
              <w:t xml:space="preserve"> start working towards an ending?</w:t>
            </w:r>
          </w:p>
        </w:tc>
        <w:tc>
          <w:tcPr>
            <w:tcW w:w="5670" w:type="dxa"/>
            <w:shd w:val="clear" w:color="auto" w:fill="auto"/>
          </w:tcPr>
          <w:p w:rsidR="0069269A" w:rsidRDefault="0069269A" w:rsidP="0069269A">
            <w:pPr>
              <w:pStyle w:val="ListParagraph"/>
              <w:numPr>
                <w:ilvl w:val="0"/>
                <w:numId w:val="4"/>
              </w:numPr>
            </w:pPr>
            <w:r>
              <w:t>Now or as soon as possible</w:t>
            </w:r>
          </w:p>
          <w:p w:rsidR="00F13A2A" w:rsidRDefault="00F13A2A" w:rsidP="007472FD">
            <w:pPr>
              <w:ind w:left="142"/>
            </w:pPr>
          </w:p>
        </w:tc>
        <w:tc>
          <w:tcPr>
            <w:tcW w:w="2504" w:type="dxa"/>
          </w:tcPr>
          <w:p w:rsidR="0069269A" w:rsidRDefault="0069269A" w:rsidP="0069269A">
            <w:r w:rsidRPr="0069269A">
              <w:rPr>
                <w:b/>
              </w:rPr>
              <w:t>1 mark</w:t>
            </w:r>
            <w:r>
              <w:t xml:space="preserve"> available </w:t>
            </w:r>
          </w:p>
          <w:p w:rsidR="0069269A" w:rsidRDefault="0069269A" w:rsidP="0069269A"/>
          <w:p w:rsidR="00F13A2A" w:rsidRDefault="00F13A2A" w:rsidP="0069269A"/>
        </w:tc>
        <w:tc>
          <w:tcPr>
            <w:tcW w:w="1417" w:type="dxa"/>
          </w:tcPr>
          <w:p w:rsidR="00F13A2A" w:rsidRPr="00F13A2A" w:rsidRDefault="0069269A" w:rsidP="008F2FBF">
            <w:pPr>
              <w:pStyle w:val="BodyText"/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lang w:eastAsia="en-GB"/>
              </w:rPr>
            </w:pPr>
            <w:r w:rsidRPr="0069269A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lang w:eastAsia="en-GB"/>
              </w:rPr>
              <w:t>4.1</w:t>
            </w:r>
          </w:p>
        </w:tc>
      </w:tr>
      <w:tr w:rsidR="0069269A" w:rsidRPr="006B2B42" w:rsidTr="0069269A">
        <w:trPr>
          <w:trHeight w:val="2060"/>
          <w:jc w:val="center"/>
        </w:trPr>
        <w:tc>
          <w:tcPr>
            <w:tcW w:w="6516" w:type="dxa"/>
            <w:shd w:val="clear" w:color="auto" w:fill="auto"/>
          </w:tcPr>
          <w:p w:rsidR="007472FD" w:rsidRPr="007472FD" w:rsidRDefault="007472FD" w:rsidP="007472FD">
            <w:pPr>
              <w:autoSpaceDE w:val="0"/>
              <w:autoSpaceDN w:val="0"/>
              <w:adjustRightInd w:val="0"/>
              <w:rPr>
                <w:b/>
              </w:rPr>
            </w:pPr>
            <w:r w:rsidRPr="007472FD">
              <w:rPr>
                <w:b/>
              </w:rPr>
              <w:t>Question 6</w:t>
            </w:r>
          </w:p>
          <w:p w:rsidR="00D80193" w:rsidRDefault="0069269A" w:rsidP="0069269A">
            <w:pPr>
              <w:autoSpaceDE w:val="0"/>
              <w:autoSpaceDN w:val="0"/>
              <w:adjustRightInd w:val="0"/>
            </w:pPr>
            <w:r w:rsidRPr="007472FD">
              <w:rPr>
                <w:b/>
              </w:rPr>
              <w:t>B)</w:t>
            </w:r>
            <w:r>
              <w:t xml:space="preserve"> </w:t>
            </w:r>
            <w:r w:rsidR="00BA372B">
              <w:t>Tony</w:t>
            </w:r>
            <w:r>
              <w:t xml:space="preserve"> asks Lloyd why he is placing so much emphasis on endings. Suggest three helpful responses Lloyd could give and explain your answers.</w:t>
            </w:r>
          </w:p>
          <w:p w:rsidR="00D80193" w:rsidRPr="00D80193" w:rsidRDefault="00D80193" w:rsidP="00D80193"/>
          <w:p w:rsidR="00D80193" w:rsidRPr="00D80193" w:rsidRDefault="00D80193" w:rsidP="00D80193"/>
          <w:p w:rsidR="00D80193" w:rsidRDefault="00D80193" w:rsidP="00D80193"/>
          <w:p w:rsidR="0069269A" w:rsidRPr="00D80193" w:rsidRDefault="0069269A" w:rsidP="00D80193"/>
        </w:tc>
        <w:tc>
          <w:tcPr>
            <w:tcW w:w="5670" w:type="dxa"/>
            <w:shd w:val="clear" w:color="auto" w:fill="auto"/>
          </w:tcPr>
          <w:p w:rsidR="0069269A" w:rsidRPr="00946228" w:rsidRDefault="0069269A" w:rsidP="0069269A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r>
              <w:rPr>
                <w:szCs w:val="20"/>
              </w:rPr>
              <w:t>To c</w:t>
            </w:r>
            <w:r w:rsidRPr="00946228">
              <w:rPr>
                <w:szCs w:val="20"/>
              </w:rPr>
              <w:t>arry out a review of progress made</w:t>
            </w:r>
          </w:p>
          <w:p w:rsidR="0069269A" w:rsidRPr="00946228" w:rsidRDefault="0069269A" w:rsidP="0069269A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r>
              <w:rPr>
                <w:szCs w:val="20"/>
              </w:rPr>
              <w:t>To a</w:t>
            </w:r>
            <w:r w:rsidRPr="00946228">
              <w:rPr>
                <w:szCs w:val="20"/>
              </w:rPr>
              <w:t>llow client to express feelings associated with this ending</w:t>
            </w:r>
          </w:p>
          <w:p w:rsidR="0069269A" w:rsidRDefault="0069269A" w:rsidP="0069269A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r>
              <w:rPr>
                <w:szCs w:val="20"/>
              </w:rPr>
              <w:t>To l</w:t>
            </w:r>
            <w:r w:rsidRPr="00946228">
              <w:rPr>
                <w:szCs w:val="20"/>
              </w:rPr>
              <w:t>ook forward to the futur</w:t>
            </w:r>
            <w:r>
              <w:rPr>
                <w:szCs w:val="20"/>
              </w:rPr>
              <w:t>e when counselling has finished</w:t>
            </w:r>
          </w:p>
          <w:p w:rsidR="0069269A" w:rsidRDefault="0069269A" w:rsidP="0069269A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r w:rsidRPr="00084B09">
              <w:rPr>
                <w:szCs w:val="20"/>
              </w:rPr>
              <w:t>To give the client</w:t>
            </w:r>
            <w:r>
              <w:rPr>
                <w:rFonts w:ascii="Arial" w:hAnsi="Arial" w:cs="Arial"/>
              </w:rPr>
              <w:t xml:space="preserve"> </w:t>
            </w:r>
            <w:r w:rsidRPr="006010C4">
              <w:rPr>
                <w:szCs w:val="20"/>
              </w:rPr>
              <w:t xml:space="preserve">will </w:t>
            </w:r>
            <w:r>
              <w:rPr>
                <w:szCs w:val="20"/>
              </w:rPr>
              <w:t>need time to get used to idea</w:t>
            </w:r>
          </w:p>
          <w:p w:rsidR="0069269A" w:rsidRDefault="0069269A" w:rsidP="0069269A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r>
              <w:rPr>
                <w:szCs w:val="20"/>
              </w:rPr>
              <w:t>Any other valid reason</w:t>
            </w:r>
          </w:p>
          <w:p w:rsidR="0069269A" w:rsidRDefault="0069269A" w:rsidP="0069269A">
            <w:pPr>
              <w:pStyle w:val="ListParagraph"/>
              <w:ind w:left="502"/>
            </w:pPr>
          </w:p>
        </w:tc>
        <w:tc>
          <w:tcPr>
            <w:tcW w:w="2504" w:type="dxa"/>
          </w:tcPr>
          <w:p w:rsidR="0069269A" w:rsidRPr="006010C4" w:rsidRDefault="0069269A" w:rsidP="0069269A">
            <w:r>
              <w:t xml:space="preserve">up to </w:t>
            </w:r>
            <w:r w:rsidRPr="0069269A">
              <w:rPr>
                <w:b/>
              </w:rPr>
              <w:t>6 marks</w:t>
            </w:r>
            <w:r w:rsidRPr="006010C4">
              <w:t xml:space="preserve"> available</w:t>
            </w:r>
          </w:p>
          <w:p w:rsidR="0069269A" w:rsidRPr="006010C4" w:rsidRDefault="0069269A" w:rsidP="0069269A"/>
          <w:p w:rsidR="0069269A" w:rsidRDefault="0069269A" w:rsidP="0069269A">
            <w:r>
              <w:rPr>
                <w:b/>
              </w:rPr>
              <w:t>1 mark</w:t>
            </w:r>
            <w:r w:rsidRPr="006010C4">
              <w:t xml:space="preserve"> </w:t>
            </w:r>
            <w:r>
              <w:t>for the reason</w:t>
            </w:r>
          </w:p>
          <w:p w:rsidR="0069269A" w:rsidRPr="006010C4" w:rsidRDefault="0069269A" w:rsidP="0069269A"/>
          <w:p w:rsidR="0069269A" w:rsidRPr="006010C4" w:rsidRDefault="0069269A" w:rsidP="0069269A">
            <w:r>
              <w:rPr>
                <w:b/>
              </w:rPr>
              <w:t xml:space="preserve">1 mark for </w:t>
            </w:r>
            <w:r w:rsidRPr="006010C4">
              <w:t xml:space="preserve">explanation that is clearly related to </w:t>
            </w:r>
            <w:r>
              <w:t>supporting the client</w:t>
            </w:r>
          </w:p>
          <w:p w:rsidR="0069269A" w:rsidRPr="0069269A" w:rsidRDefault="0069269A" w:rsidP="0069269A">
            <w:pPr>
              <w:rPr>
                <w:b/>
              </w:rPr>
            </w:pPr>
          </w:p>
        </w:tc>
        <w:tc>
          <w:tcPr>
            <w:tcW w:w="1417" w:type="dxa"/>
          </w:tcPr>
          <w:p w:rsidR="0069269A" w:rsidRPr="00F13A2A" w:rsidRDefault="0069269A" w:rsidP="008F2FBF">
            <w:pPr>
              <w:pStyle w:val="BodyText"/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lang w:eastAsia="en-GB"/>
              </w:rPr>
            </w:pPr>
            <w:r w:rsidRPr="0069269A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lang w:eastAsia="en-GB"/>
              </w:rPr>
              <w:t>4.1</w:t>
            </w:r>
          </w:p>
        </w:tc>
      </w:tr>
    </w:tbl>
    <w:p w:rsidR="002F300E" w:rsidRPr="007472FD" w:rsidRDefault="002D5F98" w:rsidP="002F300E">
      <w:pPr>
        <w:spacing w:after="0"/>
        <w:rPr>
          <w:i/>
          <w:color w:val="4F2683"/>
        </w:rPr>
      </w:pPr>
      <w:r>
        <w:rPr>
          <w:i/>
          <w:color w:val="4F2683"/>
        </w:rPr>
        <w:lastRenderedPageBreak/>
        <w:t>*</w:t>
      </w:r>
      <w:r w:rsidR="005A51E5" w:rsidRPr="007472FD">
        <w:rPr>
          <w:i/>
          <w:color w:val="4F2683"/>
        </w:rPr>
        <w:t>The accepted response</w:t>
      </w:r>
      <w:r w:rsidR="007472FD">
        <w:rPr>
          <w:i/>
          <w:color w:val="4F2683"/>
        </w:rPr>
        <w:t>s</w:t>
      </w:r>
      <w:r w:rsidR="005A51E5" w:rsidRPr="007472FD">
        <w:rPr>
          <w:i/>
          <w:color w:val="4F2683"/>
        </w:rPr>
        <w:t xml:space="preserve"> are not exclusive, examiners are expected to use their professional judgement to give credit to other equally acceptable responses that address the question.</w:t>
      </w:r>
    </w:p>
    <w:p w:rsidR="00CC1BC0" w:rsidRDefault="00CC1BC0" w:rsidP="002F300E">
      <w:pPr>
        <w:spacing w:after="0"/>
        <w:rPr>
          <w:b/>
          <w:i/>
          <w:color w:val="4F2683"/>
          <w:sz w:val="20"/>
        </w:rPr>
      </w:pPr>
    </w:p>
    <w:p w:rsidR="00F24CA7" w:rsidRPr="002F300E" w:rsidRDefault="005A51E5" w:rsidP="002F300E">
      <w:pPr>
        <w:pStyle w:val="NoSpacing"/>
        <w:rPr>
          <w:b/>
          <w:color w:val="4F2683"/>
          <w:sz w:val="24"/>
          <w:szCs w:val="24"/>
        </w:rPr>
      </w:pPr>
      <w:r w:rsidRPr="002F300E">
        <w:rPr>
          <w:b/>
          <w:color w:val="4F2683"/>
          <w:sz w:val="24"/>
          <w:szCs w:val="24"/>
        </w:rPr>
        <w:t>Distribution of marks:</w:t>
      </w:r>
    </w:p>
    <w:p w:rsidR="002F300E" w:rsidRPr="002F300E" w:rsidRDefault="002F300E" w:rsidP="002F300E">
      <w:pPr>
        <w:pStyle w:val="NoSpacing"/>
      </w:pPr>
    </w:p>
    <w:tbl>
      <w:tblPr>
        <w:tblStyle w:val="TableGrid"/>
        <w:tblW w:w="0" w:type="auto"/>
        <w:tblBorders>
          <w:top w:val="single" w:sz="4" w:space="0" w:color="4F2683"/>
          <w:left w:val="single" w:sz="4" w:space="0" w:color="4F2683"/>
          <w:bottom w:val="single" w:sz="4" w:space="0" w:color="4F2683"/>
          <w:right w:val="single" w:sz="4" w:space="0" w:color="4F2683"/>
          <w:insideH w:val="single" w:sz="4" w:space="0" w:color="4F2683"/>
          <w:insideV w:val="single" w:sz="4" w:space="0" w:color="4F2683"/>
        </w:tblBorders>
        <w:tblLook w:val="04A0" w:firstRow="1" w:lastRow="0" w:firstColumn="1" w:lastColumn="0" w:noHBand="0" w:noVBand="1"/>
      </w:tblPr>
      <w:tblGrid>
        <w:gridCol w:w="1243"/>
        <w:gridCol w:w="1279"/>
        <w:gridCol w:w="989"/>
        <w:gridCol w:w="145"/>
        <w:gridCol w:w="1070"/>
      </w:tblGrid>
      <w:tr w:rsidR="005A51E5" w:rsidRPr="00551F2D" w:rsidTr="0069269A">
        <w:trPr>
          <w:trHeight w:val="648"/>
        </w:trPr>
        <w:tc>
          <w:tcPr>
            <w:tcW w:w="1126" w:type="dxa"/>
            <w:shd w:val="clear" w:color="auto" w:fill="4F2683"/>
          </w:tcPr>
          <w:p w:rsidR="005A51E5" w:rsidRPr="0069269A" w:rsidRDefault="005A51E5" w:rsidP="008B37E7">
            <w:pPr>
              <w:pStyle w:val="AC"/>
              <w:jc w:val="center"/>
              <w:rPr>
                <w:rFonts w:eastAsiaTheme="minorEastAsia"/>
                <w:sz w:val="20"/>
                <w:lang w:eastAsia="en-GB"/>
              </w:rPr>
            </w:pPr>
            <w:r w:rsidRPr="0069269A">
              <w:rPr>
                <w:rFonts w:eastAsiaTheme="minorEastAsia"/>
                <w:b/>
                <w:color w:val="FFFFFF" w:themeColor="background1"/>
                <w:sz w:val="20"/>
                <w:lang w:eastAsia="en-GB"/>
              </w:rPr>
              <w:t>Question</w:t>
            </w:r>
          </w:p>
        </w:tc>
        <w:tc>
          <w:tcPr>
            <w:tcW w:w="1279" w:type="dxa"/>
            <w:shd w:val="clear" w:color="auto" w:fill="4F2683"/>
          </w:tcPr>
          <w:p w:rsidR="005A51E5" w:rsidRPr="0069269A" w:rsidRDefault="005A51E5" w:rsidP="008B37E7">
            <w:pPr>
              <w:pStyle w:val="AC"/>
              <w:ind w:left="0" w:firstLine="0"/>
              <w:jc w:val="center"/>
              <w:rPr>
                <w:rFonts w:eastAsiaTheme="minorEastAsia"/>
                <w:b/>
                <w:color w:val="FFFFFF" w:themeColor="background1"/>
                <w:sz w:val="20"/>
                <w:lang w:eastAsia="en-GB"/>
              </w:rPr>
            </w:pPr>
            <w:r w:rsidRPr="0069269A">
              <w:rPr>
                <w:rFonts w:eastAsiaTheme="minorEastAsia"/>
                <w:b/>
                <w:color w:val="FFFFFF" w:themeColor="background1"/>
                <w:sz w:val="20"/>
                <w:lang w:eastAsia="en-GB"/>
              </w:rPr>
              <w:t>Number of Marks</w:t>
            </w:r>
          </w:p>
        </w:tc>
        <w:tc>
          <w:tcPr>
            <w:tcW w:w="1134" w:type="dxa"/>
            <w:gridSpan w:val="2"/>
            <w:shd w:val="clear" w:color="auto" w:fill="4F2683"/>
          </w:tcPr>
          <w:p w:rsidR="005A51E5" w:rsidRPr="0069269A" w:rsidRDefault="005A51E5" w:rsidP="008B37E7">
            <w:pPr>
              <w:pStyle w:val="AC"/>
              <w:jc w:val="center"/>
              <w:rPr>
                <w:rFonts w:eastAsiaTheme="minorEastAsia"/>
                <w:b/>
                <w:color w:val="FFFFFF" w:themeColor="background1"/>
                <w:sz w:val="20"/>
                <w:lang w:eastAsia="en-GB"/>
              </w:rPr>
            </w:pPr>
            <w:r w:rsidRPr="0069269A">
              <w:rPr>
                <w:rFonts w:eastAsiaTheme="minorEastAsia"/>
                <w:b/>
                <w:color w:val="FFFFFF" w:themeColor="background1"/>
                <w:sz w:val="20"/>
                <w:lang w:eastAsia="en-GB"/>
              </w:rPr>
              <w:t xml:space="preserve">Criteria </w:t>
            </w:r>
          </w:p>
          <w:p w:rsidR="005A51E5" w:rsidRPr="0069269A" w:rsidRDefault="005A51E5" w:rsidP="008B37E7">
            <w:pPr>
              <w:pStyle w:val="AC"/>
              <w:jc w:val="center"/>
              <w:rPr>
                <w:rFonts w:eastAsiaTheme="minorEastAsia"/>
                <w:b/>
                <w:color w:val="FFFFFF" w:themeColor="background1"/>
                <w:sz w:val="20"/>
                <w:lang w:eastAsia="en-GB"/>
              </w:rPr>
            </w:pPr>
            <w:r w:rsidRPr="0069269A">
              <w:rPr>
                <w:rFonts w:eastAsiaTheme="minorEastAsia"/>
                <w:b/>
                <w:color w:val="FFFFFF" w:themeColor="background1"/>
                <w:sz w:val="20"/>
                <w:lang w:eastAsia="en-GB"/>
              </w:rPr>
              <w:t>Covered</w:t>
            </w:r>
          </w:p>
        </w:tc>
        <w:tc>
          <w:tcPr>
            <w:tcW w:w="851" w:type="dxa"/>
            <w:shd w:val="clear" w:color="auto" w:fill="4F2683"/>
          </w:tcPr>
          <w:p w:rsidR="005A51E5" w:rsidRPr="0069269A" w:rsidRDefault="005A51E5" w:rsidP="008B37E7">
            <w:pPr>
              <w:pStyle w:val="AC"/>
              <w:jc w:val="center"/>
              <w:rPr>
                <w:rFonts w:eastAsiaTheme="minorEastAsia"/>
                <w:b/>
                <w:color w:val="FFFFFF" w:themeColor="background1"/>
                <w:sz w:val="20"/>
                <w:lang w:eastAsia="en-GB"/>
              </w:rPr>
            </w:pPr>
            <w:r w:rsidRPr="0069269A">
              <w:rPr>
                <w:rFonts w:eastAsiaTheme="minorEastAsia"/>
                <w:b/>
                <w:color w:val="FFFFFF" w:themeColor="background1"/>
                <w:sz w:val="20"/>
                <w:lang w:eastAsia="en-GB"/>
              </w:rPr>
              <w:t>Weighting</w:t>
            </w:r>
          </w:p>
          <w:p w:rsidR="005A51E5" w:rsidRPr="0069269A" w:rsidRDefault="005A51E5" w:rsidP="008B37E7">
            <w:pPr>
              <w:pStyle w:val="AC"/>
              <w:jc w:val="center"/>
              <w:rPr>
                <w:rFonts w:eastAsiaTheme="minorEastAsia"/>
                <w:b/>
                <w:color w:val="FFFFFF" w:themeColor="background1"/>
                <w:sz w:val="20"/>
                <w:lang w:eastAsia="en-GB"/>
              </w:rPr>
            </w:pPr>
            <w:r w:rsidRPr="0069269A">
              <w:rPr>
                <w:rFonts w:eastAsiaTheme="minorEastAsia"/>
                <w:b/>
                <w:color w:val="FFFFFF" w:themeColor="background1"/>
                <w:sz w:val="20"/>
                <w:lang w:eastAsia="en-GB"/>
              </w:rPr>
              <w:t>(%)</w:t>
            </w:r>
          </w:p>
        </w:tc>
      </w:tr>
      <w:tr w:rsidR="0069269A" w:rsidRPr="00627FF0" w:rsidTr="0069269A">
        <w:trPr>
          <w:trHeight w:val="330"/>
        </w:trPr>
        <w:tc>
          <w:tcPr>
            <w:tcW w:w="1126" w:type="dxa"/>
            <w:shd w:val="clear" w:color="auto" w:fill="auto"/>
          </w:tcPr>
          <w:p w:rsidR="0069269A" w:rsidRPr="00627FF0" w:rsidRDefault="00954E29" w:rsidP="0069269A">
            <w:pPr>
              <w:pStyle w:val="AC"/>
              <w:rPr>
                <w:rFonts w:eastAsiaTheme="minorEastAsia"/>
                <w:b/>
                <w:sz w:val="20"/>
                <w:szCs w:val="20"/>
                <w:lang w:eastAsia="en-GB"/>
              </w:rPr>
            </w:pPr>
            <w:r>
              <w:rPr>
                <w:rFonts w:eastAsiaTheme="minorEastAsia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:rsidR="0069269A" w:rsidRPr="0069269A" w:rsidRDefault="0069269A" w:rsidP="0069269A">
            <w:pPr>
              <w:pStyle w:val="AC"/>
              <w:rPr>
                <w:rFonts w:eastAsiaTheme="minorEastAsia"/>
                <w:b/>
                <w:sz w:val="20"/>
                <w:szCs w:val="20"/>
                <w:lang w:eastAsia="en-GB"/>
              </w:rPr>
            </w:pPr>
            <w:r w:rsidRPr="0069269A">
              <w:rPr>
                <w:rFonts w:eastAsiaTheme="minorEastAsia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89" w:type="dxa"/>
          </w:tcPr>
          <w:p w:rsidR="0069269A" w:rsidRPr="0069269A" w:rsidRDefault="00954E29" w:rsidP="0069269A">
            <w:pPr>
              <w:pStyle w:val="AC"/>
              <w:rPr>
                <w:rFonts w:eastAsiaTheme="minorEastAsia"/>
                <w:b/>
                <w:sz w:val="20"/>
                <w:szCs w:val="20"/>
                <w:lang w:eastAsia="en-GB"/>
              </w:rPr>
            </w:pPr>
            <w:r>
              <w:rPr>
                <w:rFonts w:eastAsiaTheme="minorEastAsia"/>
                <w:b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996" w:type="dxa"/>
            <w:gridSpan w:val="2"/>
          </w:tcPr>
          <w:p w:rsidR="0069269A" w:rsidRPr="00627FF0" w:rsidRDefault="00D70E3E" w:rsidP="0069269A">
            <w:pPr>
              <w:pStyle w:val="AC"/>
              <w:rPr>
                <w:rFonts w:eastAsiaTheme="minorEastAsia"/>
                <w:sz w:val="20"/>
                <w:szCs w:val="20"/>
                <w:lang w:eastAsia="en-GB"/>
              </w:rPr>
            </w:pPr>
            <w:r>
              <w:rPr>
                <w:rFonts w:eastAsiaTheme="minorEastAsia"/>
                <w:sz w:val="20"/>
                <w:szCs w:val="20"/>
                <w:lang w:eastAsia="en-GB"/>
              </w:rPr>
              <w:t>12.5%</w:t>
            </w:r>
          </w:p>
        </w:tc>
      </w:tr>
      <w:tr w:rsidR="0069269A" w:rsidRPr="00627FF0" w:rsidTr="0069269A">
        <w:trPr>
          <w:trHeight w:val="310"/>
        </w:trPr>
        <w:tc>
          <w:tcPr>
            <w:tcW w:w="1126" w:type="dxa"/>
            <w:shd w:val="clear" w:color="auto" w:fill="auto"/>
          </w:tcPr>
          <w:p w:rsidR="0069269A" w:rsidRPr="00627FF0" w:rsidRDefault="00954E29" w:rsidP="0069269A">
            <w:pPr>
              <w:pStyle w:val="AC"/>
              <w:rPr>
                <w:rFonts w:eastAsiaTheme="minorEastAsia"/>
                <w:b/>
                <w:sz w:val="20"/>
                <w:szCs w:val="20"/>
                <w:lang w:eastAsia="en-GB"/>
              </w:rPr>
            </w:pPr>
            <w:r>
              <w:rPr>
                <w:rFonts w:eastAsiaTheme="minorEastAsia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:rsidR="0069269A" w:rsidRPr="0069269A" w:rsidRDefault="0069269A" w:rsidP="0069269A">
            <w:pPr>
              <w:pStyle w:val="AC"/>
              <w:rPr>
                <w:rFonts w:eastAsiaTheme="minorEastAsia"/>
                <w:b/>
                <w:sz w:val="20"/>
                <w:szCs w:val="20"/>
                <w:lang w:eastAsia="en-GB"/>
              </w:rPr>
            </w:pPr>
            <w:r w:rsidRPr="0069269A">
              <w:rPr>
                <w:rFonts w:eastAsiaTheme="minorEastAsia"/>
                <w:b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89" w:type="dxa"/>
          </w:tcPr>
          <w:p w:rsidR="0069269A" w:rsidRPr="0069269A" w:rsidRDefault="0069269A" w:rsidP="0069269A">
            <w:pPr>
              <w:pStyle w:val="AC"/>
              <w:rPr>
                <w:rFonts w:eastAsiaTheme="minorEastAsia"/>
                <w:b/>
                <w:sz w:val="20"/>
                <w:szCs w:val="20"/>
                <w:lang w:eastAsia="en-GB"/>
              </w:rPr>
            </w:pPr>
            <w:r w:rsidRPr="0069269A">
              <w:rPr>
                <w:rFonts w:eastAsiaTheme="minorEastAsia"/>
                <w:b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996" w:type="dxa"/>
            <w:gridSpan w:val="2"/>
          </w:tcPr>
          <w:p w:rsidR="0069269A" w:rsidRPr="00627FF0" w:rsidRDefault="00D70E3E" w:rsidP="0069269A">
            <w:pPr>
              <w:pStyle w:val="AC"/>
              <w:rPr>
                <w:rFonts w:eastAsiaTheme="minorEastAsia"/>
                <w:sz w:val="20"/>
                <w:szCs w:val="20"/>
                <w:lang w:eastAsia="en-GB"/>
              </w:rPr>
            </w:pPr>
            <w:r>
              <w:rPr>
                <w:rFonts w:eastAsiaTheme="minorEastAsia"/>
                <w:sz w:val="20"/>
                <w:szCs w:val="20"/>
                <w:lang w:eastAsia="en-GB"/>
              </w:rPr>
              <w:t>22.5%</w:t>
            </w:r>
          </w:p>
        </w:tc>
      </w:tr>
      <w:tr w:rsidR="0069269A" w:rsidRPr="00627FF0" w:rsidTr="0069269A">
        <w:trPr>
          <w:trHeight w:val="310"/>
        </w:trPr>
        <w:tc>
          <w:tcPr>
            <w:tcW w:w="1126" w:type="dxa"/>
            <w:shd w:val="clear" w:color="auto" w:fill="auto"/>
          </w:tcPr>
          <w:p w:rsidR="0069269A" w:rsidRPr="00627FF0" w:rsidRDefault="00954E29" w:rsidP="0069269A">
            <w:pPr>
              <w:pStyle w:val="AC"/>
              <w:rPr>
                <w:rFonts w:eastAsiaTheme="minorEastAsia"/>
                <w:b/>
                <w:sz w:val="20"/>
                <w:szCs w:val="20"/>
                <w:lang w:eastAsia="en-GB"/>
              </w:rPr>
            </w:pPr>
            <w:r>
              <w:rPr>
                <w:rFonts w:eastAsiaTheme="minorEastAsia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9" w:type="dxa"/>
            <w:shd w:val="clear" w:color="auto" w:fill="auto"/>
          </w:tcPr>
          <w:p w:rsidR="0069269A" w:rsidRPr="0069269A" w:rsidRDefault="0069269A" w:rsidP="0069269A">
            <w:pPr>
              <w:pStyle w:val="AC"/>
              <w:rPr>
                <w:rFonts w:eastAsiaTheme="minorEastAsia"/>
                <w:b/>
                <w:sz w:val="20"/>
                <w:szCs w:val="20"/>
                <w:lang w:eastAsia="en-GB"/>
              </w:rPr>
            </w:pPr>
            <w:r w:rsidRPr="0069269A">
              <w:rPr>
                <w:rFonts w:eastAsiaTheme="minorEastAsia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89" w:type="dxa"/>
          </w:tcPr>
          <w:p w:rsidR="0069269A" w:rsidRPr="0069269A" w:rsidRDefault="0069269A" w:rsidP="0069269A">
            <w:pPr>
              <w:pStyle w:val="AC"/>
              <w:rPr>
                <w:rFonts w:eastAsiaTheme="minorEastAsia"/>
                <w:b/>
                <w:sz w:val="20"/>
                <w:szCs w:val="20"/>
                <w:lang w:eastAsia="en-GB"/>
              </w:rPr>
            </w:pPr>
            <w:r w:rsidRPr="0069269A">
              <w:rPr>
                <w:rFonts w:eastAsiaTheme="minorEastAsia"/>
                <w:b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996" w:type="dxa"/>
            <w:gridSpan w:val="2"/>
          </w:tcPr>
          <w:p w:rsidR="0069269A" w:rsidRPr="00627FF0" w:rsidRDefault="00D70E3E" w:rsidP="0069269A">
            <w:pPr>
              <w:pStyle w:val="AC"/>
              <w:rPr>
                <w:rFonts w:eastAsiaTheme="minorEastAsia"/>
                <w:sz w:val="20"/>
                <w:szCs w:val="20"/>
                <w:lang w:eastAsia="en-GB"/>
              </w:rPr>
            </w:pPr>
            <w:r>
              <w:rPr>
                <w:rFonts w:eastAsiaTheme="minorEastAsia"/>
                <w:sz w:val="20"/>
                <w:szCs w:val="20"/>
                <w:lang w:eastAsia="en-GB"/>
              </w:rPr>
              <w:t>10%</w:t>
            </w:r>
          </w:p>
        </w:tc>
      </w:tr>
      <w:tr w:rsidR="0069269A" w:rsidRPr="00627FF0" w:rsidTr="0069269A">
        <w:trPr>
          <w:trHeight w:val="310"/>
        </w:trPr>
        <w:tc>
          <w:tcPr>
            <w:tcW w:w="1126" w:type="dxa"/>
            <w:shd w:val="clear" w:color="auto" w:fill="auto"/>
          </w:tcPr>
          <w:p w:rsidR="0069269A" w:rsidRPr="00627FF0" w:rsidRDefault="00954E29" w:rsidP="0069269A">
            <w:pPr>
              <w:pStyle w:val="AC"/>
              <w:rPr>
                <w:rFonts w:eastAsiaTheme="minorEastAsia"/>
                <w:b/>
                <w:sz w:val="20"/>
                <w:szCs w:val="20"/>
                <w:lang w:eastAsia="en-GB"/>
              </w:rPr>
            </w:pPr>
            <w:r>
              <w:rPr>
                <w:rFonts w:eastAsiaTheme="minorEastAsia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79" w:type="dxa"/>
            <w:shd w:val="clear" w:color="auto" w:fill="auto"/>
          </w:tcPr>
          <w:p w:rsidR="0069269A" w:rsidRPr="0069269A" w:rsidRDefault="0069269A" w:rsidP="0069269A">
            <w:pPr>
              <w:pStyle w:val="AC"/>
              <w:rPr>
                <w:rFonts w:eastAsiaTheme="minorEastAsia"/>
                <w:b/>
                <w:sz w:val="20"/>
                <w:szCs w:val="20"/>
                <w:lang w:eastAsia="en-GB"/>
              </w:rPr>
            </w:pPr>
            <w:r w:rsidRPr="0069269A">
              <w:rPr>
                <w:rFonts w:eastAsiaTheme="minorEastAsia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89" w:type="dxa"/>
          </w:tcPr>
          <w:p w:rsidR="0069269A" w:rsidRPr="0069269A" w:rsidRDefault="00954E29" w:rsidP="0069269A">
            <w:pPr>
              <w:pStyle w:val="AC"/>
              <w:rPr>
                <w:rFonts w:eastAsiaTheme="minorEastAsia"/>
                <w:b/>
                <w:sz w:val="20"/>
                <w:szCs w:val="20"/>
                <w:lang w:eastAsia="en-GB"/>
              </w:rPr>
            </w:pPr>
            <w:r>
              <w:rPr>
                <w:rFonts w:eastAsiaTheme="minorEastAsia"/>
                <w:b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996" w:type="dxa"/>
            <w:gridSpan w:val="2"/>
          </w:tcPr>
          <w:p w:rsidR="0069269A" w:rsidRPr="00627FF0" w:rsidRDefault="00D70E3E" w:rsidP="0069269A">
            <w:pPr>
              <w:pStyle w:val="AC"/>
              <w:rPr>
                <w:rFonts w:eastAsiaTheme="minorEastAsia"/>
                <w:sz w:val="20"/>
                <w:szCs w:val="20"/>
                <w:lang w:eastAsia="en-GB"/>
              </w:rPr>
            </w:pPr>
            <w:r>
              <w:rPr>
                <w:rFonts w:eastAsiaTheme="minorEastAsia"/>
                <w:sz w:val="20"/>
                <w:szCs w:val="20"/>
                <w:lang w:eastAsia="en-GB"/>
              </w:rPr>
              <w:t>12.5%</w:t>
            </w:r>
          </w:p>
        </w:tc>
      </w:tr>
      <w:tr w:rsidR="0069269A" w:rsidRPr="00627FF0" w:rsidTr="0069269A">
        <w:trPr>
          <w:trHeight w:val="310"/>
        </w:trPr>
        <w:tc>
          <w:tcPr>
            <w:tcW w:w="1126" w:type="dxa"/>
            <w:shd w:val="clear" w:color="auto" w:fill="auto"/>
          </w:tcPr>
          <w:p w:rsidR="0069269A" w:rsidRPr="00627FF0" w:rsidRDefault="00954E29" w:rsidP="0069269A">
            <w:pPr>
              <w:pStyle w:val="AC"/>
              <w:rPr>
                <w:rFonts w:eastAsiaTheme="minorEastAsia"/>
                <w:b/>
                <w:sz w:val="20"/>
                <w:szCs w:val="20"/>
                <w:lang w:eastAsia="en-GB"/>
              </w:rPr>
            </w:pPr>
            <w:r>
              <w:rPr>
                <w:rFonts w:eastAsiaTheme="minorEastAsia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79" w:type="dxa"/>
            <w:shd w:val="clear" w:color="auto" w:fill="auto"/>
          </w:tcPr>
          <w:p w:rsidR="0069269A" w:rsidRPr="0069269A" w:rsidRDefault="0069269A" w:rsidP="0069269A">
            <w:pPr>
              <w:pStyle w:val="AC"/>
              <w:rPr>
                <w:rFonts w:eastAsiaTheme="minorEastAsia"/>
                <w:b/>
                <w:sz w:val="20"/>
                <w:szCs w:val="20"/>
                <w:lang w:eastAsia="en-GB"/>
              </w:rPr>
            </w:pPr>
            <w:r w:rsidRPr="0069269A">
              <w:rPr>
                <w:rFonts w:eastAsiaTheme="minorEastAsia"/>
                <w:b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89" w:type="dxa"/>
          </w:tcPr>
          <w:p w:rsidR="0069269A" w:rsidRPr="0069269A" w:rsidRDefault="0069269A" w:rsidP="0069269A">
            <w:pPr>
              <w:pStyle w:val="AC"/>
              <w:rPr>
                <w:rFonts w:eastAsiaTheme="minorEastAsia"/>
                <w:b/>
                <w:sz w:val="20"/>
                <w:szCs w:val="20"/>
                <w:lang w:eastAsia="en-GB"/>
              </w:rPr>
            </w:pPr>
            <w:r w:rsidRPr="0069269A">
              <w:rPr>
                <w:rFonts w:eastAsiaTheme="minorEastAsia"/>
                <w:b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996" w:type="dxa"/>
            <w:gridSpan w:val="2"/>
          </w:tcPr>
          <w:p w:rsidR="0069269A" w:rsidRPr="00627FF0" w:rsidRDefault="00D70E3E" w:rsidP="0069269A">
            <w:pPr>
              <w:pStyle w:val="AC"/>
              <w:rPr>
                <w:rFonts w:eastAsiaTheme="minorEastAsia"/>
                <w:sz w:val="20"/>
                <w:szCs w:val="20"/>
                <w:lang w:eastAsia="en-GB"/>
              </w:rPr>
            </w:pPr>
            <w:r>
              <w:rPr>
                <w:rFonts w:eastAsiaTheme="minorEastAsia"/>
                <w:sz w:val="20"/>
                <w:szCs w:val="20"/>
                <w:lang w:eastAsia="en-GB"/>
              </w:rPr>
              <w:t>22.5%</w:t>
            </w:r>
          </w:p>
        </w:tc>
      </w:tr>
      <w:tr w:rsidR="0069269A" w:rsidRPr="00627FF0" w:rsidTr="0069269A">
        <w:trPr>
          <w:trHeight w:val="330"/>
        </w:trPr>
        <w:tc>
          <w:tcPr>
            <w:tcW w:w="1126" w:type="dxa"/>
            <w:shd w:val="clear" w:color="auto" w:fill="auto"/>
          </w:tcPr>
          <w:p w:rsidR="0069269A" w:rsidRPr="00627FF0" w:rsidRDefault="00954E29" w:rsidP="0069269A">
            <w:pPr>
              <w:pStyle w:val="AC"/>
              <w:rPr>
                <w:rFonts w:eastAsiaTheme="minorEastAsia"/>
                <w:b/>
                <w:sz w:val="20"/>
                <w:szCs w:val="20"/>
                <w:lang w:eastAsia="en-GB"/>
              </w:rPr>
            </w:pPr>
            <w:r>
              <w:rPr>
                <w:rFonts w:eastAsiaTheme="minorEastAsia"/>
                <w:b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79" w:type="dxa"/>
            <w:shd w:val="clear" w:color="auto" w:fill="auto"/>
          </w:tcPr>
          <w:p w:rsidR="0069269A" w:rsidRPr="0069269A" w:rsidRDefault="00954E29" w:rsidP="0069269A">
            <w:pPr>
              <w:pStyle w:val="AC"/>
              <w:rPr>
                <w:rFonts w:eastAsiaTheme="minorEastAsia"/>
                <w:b/>
                <w:sz w:val="20"/>
                <w:szCs w:val="20"/>
                <w:lang w:eastAsia="en-GB"/>
              </w:rPr>
            </w:pPr>
            <w:r>
              <w:rPr>
                <w:rFonts w:eastAsiaTheme="minorEastAsia"/>
                <w:b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89" w:type="dxa"/>
          </w:tcPr>
          <w:p w:rsidR="0069269A" w:rsidRPr="0069269A" w:rsidRDefault="0069269A" w:rsidP="0069269A">
            <w:pPr>
              <w:pStyle w:val="AC"/>
              <w:rPr>
                <w:rFonts w:eastAsiaTheme="minorEastAsia"/>
                <w:b/>
                <w:sz w:val="20"/>
                <w:szCs w:val="20"/>
                <w:lang w:eastAsia="en-GB"/>
              </w:rPr>
            </w:pPr>
            <w:r w:rsidRPr="0069269A">
              <w:rPr>
                <w:rFonts w:eastAsiaTheme="minorEastAsia"/>
                <w:b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996" w:type="dxa"/>
            <w:gridSpan w:val="2"/>
          </w:tcPr>
          <w:p w:rsidR="0069269A" w:rsidRPr="00627FF0" w:rsidRDefault="00D70E3E" w:rsidP="0069269A">
            <w:pPr>
              <w:pStyle w:val="AC"/>
              <w:rPr>
                <w:rFonts w:eastAsiaTheme="minorEastAsia"/>
                <w:sz w:val="20"/>
                <w:szCs w:val="20"/>
                <w:lang w:eastAsia="en-GB"/>
              </w:rPr>
            </w:pPr>
            <w:r>
              <w:rPr>
                <w:rFonts w:eastAsiaTheme="minorEastAsia"/>
                <w:sz w:val="20"/>
                <w:szCs w:val="20"/>
                <w:lang w:eastAsia="en-GB"/>
              </w:rPr>
              <w:t>20%</w:t>
            </w:r>
          </w:p>
        </w:tc>
      </w:tr>
      <w:tr w:rsidR="005A51E5" w:rsidRPr="00627FF0" w:rsidTr="0069269A">
        <w:trPr>
          <w:gridAfter w:val="2"/>
          <w:wAfter w:w="996" w:type="dxa"/>
          <w:trHeight w:val="110"/>
        </w:trPr>
        <w:tc>
          <w:tcPr>
            <w:tcW w:w="1126" w:type="dxa"/>
            <w:shd w:val="clear" w:color="auto" w:fill="auto"/>
          </w:tcPr>
          <w:p w:rsidR="005A51E5" w:rsidRPr="0069269A" w:rsidRDefault="005A51E5" w:rsidP="008B37E7">
            <w:pPr>
              <w:pStyle w:val="AC"/>
              <w:rPr>
                <w:rFonts w:eastAsiaTheme="minorEastAsia"/>
                <w:b/>
                <w:sz w:val="22"/>
                <w:szCs w:val="20"/>
                <w:lang w:eastAsia="en-GB"/>
              </w:rPr>
            </w:pPr>
            <w:r w:rsidRPr="0069269A">
              <w:rPr>
                <w:rFonts w:eastAsiaTheme="minorEastAsia"/>
                <w:b/>
                <w:sz w:val="22"/>
                <w:szCs w:val="20"/>
                <w:lang w:eastAsia="en-GB"/>
              </w:rPr>
              <w:t>Total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A51E5" w:rsidRPr="0069269A" w:rsidRDefault="00954E29" w:rsidP="00CC1BC0">
            <w:pPr>
              <w:pStyle w:val="AC"/>
              <w:rPr>
                <w:rFonts w:eastAsiaTheme="minorEastAsia"/>
                <w:sz w:val="22"/>
                <w:szCs w:val="20"/>
                <w:lang w:eastAsia="en-GB"/>
              </w:rPr>
            </w:pPr>
            <w:r>
              <w:rPr>
                <w:rFonts w:eastAsiaTheme="minorEastAsia"/>
                <w:sz w:val="22"/>
                <w:szCs w:val="20"/>
                <w:lang w:eastAsia="en-GB"/>
              </w:rPr>
              <w:t>40</w:t>
            </w:r>
          </w:p>
        </w:tc>
      </w:tr>
      <w:tr w:rsidR="00C07690" w:rsidRPr="00627FF0" w:rsidTr="0069269A">
        <w:trPr>
          <w:gridAfter w:val="2"/>
          <w:wAfter w:w="996" w:type="dxa"/>
          <w:trHeight w:val="110"/>
        </w:trPr>
        <w:tc>
          <w:tcPr>
            <w:tcW w:w="1126" w:type="dxa"/>
            <w:shd w:val="clear" w:color="auto" w:fill="auto"/>
          </w:tcPr>
          <w:p w:rsidR="00C07690" w:rsidRPr="0069269A" w:rsidRDefault="00C07690" w:rsidP="008B37E7">
            <w:pPr>
              <w:pStyle w:val="AC"/>
              <w:rPr>
                <w:rFonts w:eastAsiaTheme="minorEastAsia"/>
                <w:b/>
                <w:sz w:val="22"/>
                <w:szCs w:val="20"/>
                <w:lang w:eastAsia="en-GB"/>
              </w:rPr>
            </w:pPr>
            <w:r>
              <w:rPr>
                <w:rFonts w:eastAsiaTheme="minorEastAsia"/>
                <w:b/>
                <w:sz w:val="22"/>
                <w:szCs w:val="20"/>
                <w:lang w:eastAsia="en-GB"/>
              </w:rPr>
              <w:t>Pass</w:t>
            </w:r>
            <w:r w:rsidR="007472FD">
              <w:rPr>
                <w:rFonts w:eastAsiaTheme="minorEastAsia"/>
                <w:b/>
                <w:sz w:val="22"/>
                <w:szCs w:val="20"/>
                <w:lang w:eastAsia="en-GB"/>
              </w:rPr>
              <w:t xml:space="preserve"> M</w:t>
            </w:r>
            <w:r>
              <w:rPr>
                <w:rFonts w:eastAsiaTheme="minorEastAsia"/>
                <w:b/>
                <w:sz w:val="22"/>
                <w:szCs w:val="20"/>
                <w:lang w:eastAsia="en-GB"/>
              </w:rPr>
              <w:t>ark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07690" w:rsidRPr="0069269A" w:rsidRDefault="00C07690" w:rsidP="00CC1BC0">
            <w:pPr>
              <w:pStyle w:val="AC"/>
              <w:rPr>
                <w:rFonts w:eastAsiaTheme="minorEastAsia"/>
                <w:sz w:val="22"/>
                <w:szCs w:val="20"/>
                <w:lang w:eastAsia="en-GB"/>
              </w:rPr>
            </w:pPr>
            <w:r>
              <w:rPr>
                <w:rFonts w:eastAsiaTheme="minorEastAsia"/>
                <w:sz w:val="22"/>
                <w:szCs w:val="20"/>
                <w:lang w:eastAsia="en-GB"/>
              </w:rPr>
              <w:t>23</w:t>
            </w:r>
          </w:p>
        </w:tc>
      </w:tr>
      <w:tr w:rsidR="00C07690" w:rsidRPr="00627FF0" w:rsidTr="0069269A">
        <w:trPr>
          <w:gridAfter w:val="2"/>
          <w:wAfter w:w="996" w:type="dxa"/>
          <w:trHeight w:val="110"/>
        </w:trPr>
        <w:tc>
          <w:tcPr>
            <w:tcW w:w="1126" w:type="dxa"/>
            <w:shd w:val="clear" w:color="auto" w:fill="auto"/>
          </w:tcPr>
          <w:p w:rsidR="00C07690" w:rsidRDefault="00C07690" w:rsidP="008B37E7">
            <w:pPr>
              <w:pStyle w:val="AC"/>
              <w:rPr>
                <w:rFonts w:eastAsiaTheme="minorEastAsia"/>
                <w:b/>
                <w:sz w:val="22"/>
                <w:szCs w:val="20"/>
                <w:lang w:eastAsia="en-GB"/>
              </w:rPr>
            </w:pPr>
            <w:r>
              <w:rPr>
                <w:rFonts w:eastAsiaTheme="minorEastAsia"/>
                <w:b/>
                <w:sz w:val="22"/>
                <w:szCs w:val="20"/>
                <w:lang w:eastAsia="en-GB"/>
              </w:rPr>
              <w:t>Percentage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07690" w:rsidRDefault="00D263FE" w:rsidP="00CC1BC0">
            <w:pPr>
              <w:pStyle w:val="AC"/>
              <w:rPr>
                <w:rFonts w:eastAsiaTheme="minorEastAsia"/>
                <w:sz w:val="22"/>
                <w:szCs w:val="20"/>
                <w:lang w:eastAsia="en-GB"/>
              </w:rPr>
            </w:pPr>
            <w:r>
              <w:rPr>
                <w:rFonts w:eastAsiaTheme="minorEastAsia"/>
                <w:sz w:val="22"/>
                <w:szCs w:val="20"/>
                <w:lang w:eastAsia="en-GB"/>
              </w:rPr>
              <w:t>57.5</w:t>
            </w:r>
            <w:r w:rsidR="00C07690">
              <w:rPr>
                <w:rFonts w:eastAsiaTheme="minorEastAsia"/>
                <w:sz w:val="22"/>
                <w:szCs w:val="20"/>
                <w:lang w:eastAsia="en-GB"/>
              </w:rPr>
              <w:t>%</w:t>
            </w:r>
          </w:p>
        </w:tc>
      </w:tr>
    </w:tbl>
    <w:p w:rsidR="002F300E" w:rsidRDefault="002F300E" w:rsidP="00144CE1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8"/>
        </w:rPr>
        <w:sectPr w:rsidR="002F300E" w:rsidSect="008F2FBF">
          <w:pgSz w:w="16838" w:h="11906" w:orient="landscape" w:code="9"/>
          <w:pgMar w:top="720" w:right="720" w:bottom="510" w:left="720" w:header="709" w:footer="510" w:gutter="0"/>
          <w:cols w:space="708"/>
          <w:docGrid w:linePitch="360"/>
        </w:sectPr>
      </w:pPr>
    </w:p>
    <w:tbl>
      <w:tblPr>
        <w:tblW w:w="9180" w:type="dxa"/>
        <w:tblLook w:val="00A0" w:firstRow="1" w:lastRow="0" w:firstColumn="1" w:lastColumn="0" w:noHBand="0" w:noVBand="0"/>
      </w:tblPr>
      <w:tblGrid>
        <w:gridCol w:w="4361"/>
        <w:gridCol w:w="4819"/>
      </w:tblGrid>
      <w:tr w:rsidR="0069269A" w:rsidRPr="007B1E22" w:rsidTr="001C7573">
        <w:trPr>
          <w:cantSplit/>
          <w:trHeight w:hRule="exact" w:val="397"/>
        </w:trPr>
        <w:tc>
          <w:tcPr>
            <w:tcW w:w="4361" w:type="dxa"/>
            <w:vAlign w:val="center"/>
          </w:tcPr>
          <w:p w:rsidR="0069269A" w:rsidRPr="000825F4" w:rsidRDefault="0069269A" w:rsidP="001C7573">
            <w:pPr>
              <w:pStyle w:val="UnitText"/>
              <w:rPr>
                <w:sz w:val="28"/>
                <w:szCs w:val="28"/>
              </w:rPr>
            </w:pPr>
            <w:r w:rsidRPr="000825F4">
              <w:rPr>
                <w:sz w:val="28"/>
                <w:szCs w:val="28"/>
              </w:rPr>
              <w:lastRenderedPageBreak/>
              <w:t>Unit Credit Value: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819" w:type="dxa"/>
            <w:vAlign w:val="center"/>
          </w:tcPr>
          <w:p w:rsidR="0069269A" w:rsidRPr="000825F4" w:rsidRDefault="0069269A" w:rsidP="001C7573">
            <w:pPr>
              <w:pStyle w:val="UnitTex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69269A" w:rsidRPr="007B1E22" w:rsidTr="001C7573">
        <w:trPr>
          <w:cantSplit/>
          <w:trHeight w:hRule="exact" w:val="397"/>
        </w:trPr>
        <w:tc>
          <w:tcPr>
            <w:tcW w:w="4361" w:type="dxa"/>
            <w:vAlign w:val="center"/>
          </w:tcPr>
          <w:p w:rsidR="0069269A" w:rsidRPr="000825F4" w:rsidRDefault="0069269A" w:rsidP="001C7573">
            <w:pPr>
              <w:pStyle w:val="UnitText"/>
              <w:rPr>
                <w:sz w:val="28"/>
                <w:szCs w:val="28"/>
              </w:rPr>
            </w:pPr>
            <w:r w:rsidRPr="000825F4">
              <w:rPr>
                <w:sz w:val="28"/>
                <w:szCs w:val="28"/>
              </w:rPr>
              <w:t>Unit Level:</w:t>
            </w:r>
          </w:p>
        </w:tc>
        <w:tc>
          <w:tcPr>
            <w:tcW w:w="4819" w:type="dxa"/>
            <w:vAlign w:val="center"/>
          </w:tcPr>
          <w:p w:rsidR="0069269A" w:rsidRPr="000825F4" w:rsidRDefault="0069269A" w:rsidP="001C7573">
            <w:pPr>
              <w:pStyle w:val="UnitTex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Two</w:t>
            </w:r>
          </w:p>
        </w:tc>
      </w:tr>
      <w:tr w:rsidR="0069269A" w:rsidRPr="007B1E22" w:rsidTr="001C7573">
        <w:trPr>
          <w:cantSplit/>
          <w:trHeight w:hRule="exact" w:val="397"/>
        </w:trPr>
        <w:tc>
          <w:tcPr>
            <w:tcW w:w="4361" w:type="dxa"/>
            <w:vAlign w:val="center"/>
          </w:tcPr>
          <w:p w:rsidR="0069269A" w:rsidRPr="000825F4" w:rsidRDefault="0069269A" w:rsidP="001C7573">
            <w:pPr>
              <w:pStyle w:val="UnitText"/>
              <w:rPr>
                <w:sz w:val="28"/>
                <w:szCs w:val="28"/>
              </w:rPr>
            </w:pPr>
            <w:r w:rsidRPr="000825F4">
              <w:rPr>
                <w:sz w:val="28"/>
                <w:szCs w:val="28"/>
              </w:rPr>
              <w:t>Unit Guided Learning Hours:</w:t>
            </w:r>
          </w:p>
        </w:tc>
        <w:tc>
          <w:tcPr>
            <w:tcW w:w="4819" w:type="dxa"/>
            <w:vAlign w:val="center"/>
          </w:tcPr>
          <w:p w:rsidR="0069269A" w:rsidRPr="000825F4" w:rsidRDefault="0069269A" w:rsidP="001C7573">
            <w:pPr>
              <w:pStyle w:val="UnitTex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  <w:tr w:rsidR="0069269A" w:rsidRPr="007B1E22" w:rsidTr="001C7573">
        <w:trPr>
          <w:cantSplit/>
          <w:trHeight w:hRule="exact" w:val="397"/>
        </w:trPr>
        <w:tc>
          <w:tcPr>
            <w:tcW w:w="4361" w:type="dxa"/>
            <w:vAlign w:val="center"/>
          </w:tcPr>
          <w:p w:rsidR="0069269A" w:rsidRPr="000825F4" w:rsidRDefault="0069269A" w:rsidP="001C7573">
            <w:pPr>
              <w:pStyle w:val="UnitText"/>
              <w:rPr>
                <w:sz w:val="28"/>
                <w:szCs w:val="28"/>
              </w:rPr>
            </w:pPr>
            <w:proofErr w:type="spellStart"/>
            <w:r w:rsidRPr="000825F4">
              <w:rPr>
                <w:sz w:val="28"/>
                <w:szCs w:val="28"/>
              </w:rPr>
              <w:t>Ofqual</w:t>
            </w:r>
            <w:proofErr w:type="spellEnd"/>
            <w:r w:rsidRPr="000825F4">
              <w:rPr>
                <w:sz w:val="28"/>
                <w:szCs w:val="28"/>
              </w:rPr>
              <w:t xml:space="preserve"> Unit Reference Number:</w:t>
            </w:r>
          </w:p>
        </w:tc>
        <w:tc>
          <w:tcPr>
            <w:tcW w:w="4819" w:type="dxa"/>
            <w:vAlign w:val="center"/>
          </w:tcPr>
          <w:p w:rsidR="0069269A" w:rsidRPr="000825F4" w:rsidRDefault="0069269A" w:rsidP="001C7573">
            <w:pPr>
              <w:pStyle w:val="UnitText"/>
              <w:rPr>
                <w:b/>
                <w:sz w:val="28"/>
                <w:szCs w:val="28"/>
              </w:rPr>
            </w:pPr>
            <w:r w:rsidRPr="00041DE9">
              <w:rPr>
                <w:b/>
                <w:sz w:val="28"/>
                <w:szCs w:val="28"/>
              </w:rPr>
              <w:t>J/506/3040</w:t>
            </w:r>
          </w:p>
        </w:tc>
      </w:tr>
      <w:tr w:rsidR="0069269A" w:rsidRPr="007B1E22" w:rsidTr="001C7573">
        <w:trPr>
          <w:cantSplit/>
          <w:trHeight w:hRule="exact" w:val="397"/>
        </w:trPr>
        <w:tc>
          <w:tcPr>
            <w:tcW w:w="4361" w:type="dxa"/>
            <w:vAlign w:val="center"/>
          </w:tcPr>
          <w:p w:rsidR="0069269A" w:rsidRPr="000825F4" w:rsidRDefault="0069269A" w:rsidP="001C7573">
            <w:pPr>
              <w:pStyle w:val="UnitText"/>
              <w:rPr>
                <w:sz w:val="28"/>
                <w:szCs w:val="28"/>
              </w:rPr>
            </w:pPr>
            <w:r w:rsidRPr="000825F4">
              <w:rPr>
                <w:sz w:val="28"/>
                <w:szCs w:val="28"/>
              </w:rPr>
              <w:t>Unit Review Date:</w:t>
            </w:r>
          </w:p>
        </w:tc>
        <w:tc>
          <w:tcPr>
            <w:tcW w:w="4819" w:type="dxa"/>
            <w:vAlign w:val="center"/>
          </w:tcPr>
          <w:p w:rsidR="0069269A" w:rsidRPr="000825F4" w:rsidRDefault="0069269A" w:rsidP="001C7573">
            <w:pPr>
              <w:pStyle w:val="UnitTex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31/07/2019</w:t>
            </w:r>
          </w:p>
        </w:tc>
      </w:tr>
      <w:tr w:rsidR="0069269A" w:rsidRPr="007B1E22" w:rsidTr="001C7573">
        <w:trPr>
          <w:cantSplit/>
          <w:trHeight w:hRule="exact" w:val="397"/>
        </w:trPr>
        <w:tc>
          <w:tcPr>
            <w:tcW w:w="4361" w:type="dxa"/>
            <w:vAlign w:val="center"/>
          </w:tcPr>
          <w:p w:rsidR="0069269A" w:rsidRPr="000825F4" w:rsidRDefault="0069269A" w:rsidP="001C7573">
            <w:pPr>
              <w:pStyle w:val="UnitText"/>
              <w:rPr>
                <w:sz w:val="28"/>
                <w:szCs w:val="28"/>
              </w:rPr>
            </w:pPr>
            <w:r w:rsidRPr="000825F4">
              <w:rPr>
                <w:sz w:val="28"/>
                <w:szCs w:val="28"/>
              </w:rPr>
              <w:t>Unit Sector:</w:t>
            </w:r>
          </w:p>
        </w:tc>
        <w:tc>
          <w:tcPr>
            <w:tcW w:w="4819" w:type="dxa"/>
            <w:vAlign w:val="center"/>
          </w:tcPr>
          <w:p w:rsidR="0069269A" w:rsidRPr="000825F4" w:rsidRDefault="0069269A" w:rsidP="001C7573">
            <w:pPr>
              <w:pStyle w:val="UnitText"/>
              <w:rPr>
                <w:b/>
                <w:sz w:val="28"/>
                <w:szCs w:val="28"/>
              </w:rPr>
            </w:pPr>
            <w:r w:rsidRPr="004738EB">
              <w:rPr>
                <w:b/>
                <w:sz w:val="28"/>
                <w:szCs w:val="28"/>
              </w:rPr>
              <w:t>1.3 Health and Social Care</w:t>
            </w:r>
          </w:p>
        </w:tc>
      </w:tr>
    </w:tbl>
    <w:p w:rsidR="0069269A" w:rsidRPr="007B1E22" w:rsidRDefault="0069269A" w:rsidP="0069269A"/>
    <w:p w:rsidR="0069269A" w:rsidRDefault="0069269A" w:rsidP="0069269A">
      <w:pPr>
        <w:pStyle w:val="UnitText"/>
        <w:rPr>
          <w:b/>
        </w:rPr>
      </w:pPr>
      <w:r w:rsidRPr="007B1E22">
        <w:rPr>
          <w:b/>
        </w:rPr>
        <w:t>Unit Summary</w:t>
      </w:r>
    </w:p>
    <w:p w:rsidR="0069269A" w:rsidRPr="00F051E2" w:rsidRDefault="0069269A" w:rsidP="0069269A">
      <w:pPr>
        <w:pStyle w:val="UnitText"/>
      </w:pPr>
      <w:r w:rsidRPr="00F051E2">
        <w:t xml:space="preserve">This unit will introduce </w:t>
      </w:r>
      <w:r>
        <w:t>learners</w:t>
      </w:r>
      <w:r w:rsidRPr="00F051E2">
        <w:t xml:space="preserve"> to counselling</w:t>
      </w:r>
      <w:r>
        <w:t xml:space="preserve"> and </w:t>
      </w:r>
      <w:r w:rsidRPr="00F051E2">
        <w:t xml:space="preserve">its ethos and methodology. </w:t>
      </w:r>
      <w:r>
        <w:t xml:space="preserve">They will learn to distinguish between using counselling and counselling skills.  </w:t>
      </w:r>
      <w:r w:rsidRPr="00F051E2">
        <w:t>Th</w:t>
      </w:r>
      <w:r>
        <w:t>is</w:t>
      </w:r>
      <w:r w:rsidRPr="00F051E2">
        <w:t xml:space="preserve"> unit will support the development of fundamental counselling skills and provide </w:t>
      </w:r>
      <w:r>
        <w:t>learners</w:t>
      </w:r>
      <w:r w:rsidRPr="00F051E2">
        <w:t xml:space="preserve"> with the skills</w:t>
      </w:r>
      <w:r>
        <w:t>,</w:t>
      </w:r>
      <w:r w:rsidRPr="00F051E2">
        <w:t xml:space="preserve"> knowledge and understanding of practice within the boundaries of an ethical framework. </w:t>
      </w:r>
    </w:p>
    <w:p w:rsidR="0069269A" w:rsidRPr="007B1E22" w:rsidRDefault="0069269A" w:rsidP="0069269A">
      <w:pPr>
        <w:pStyle w:val="UnitText"/>
      </w:pPr>
    </w:p>
    <w:p w:rsidR="0069269A" w:rsidRPr="00250D78" w:rsidRDefault="0069269A" w:rsidP="0069269A">
      <w:pPr>
        <w:pStyle w:val="UnitText"/>
        <w:pBdr>
          <w:top w:val="single" w:sz="4" w:space="1" w:color="EE2C74"/>
        </w:pBdr>
        <w:rPr>
          <w:b/>
        </w:rPr>
      </w:pPr>
      <w:r w:rsidRPr="00250D78">
        <w:rPr>
          <w:b/>
        </w:rPr>
        <w:t>Unit Information</w:t>
      </w:r>
    </w:p>
    <w:p w:rsidR="0069269A" w:rsidRPr="00CA6D42" w:rsidRDefault="0069269A" w:rsidP="0069269A">
      <w:pPr>
        <w:pStyle w:val="UnitText"/>
        <w:pBdr>
          <w:top w:val="single" w:sz="4" w:space="1" w:color="EE2C74"/>
        </w:pBdr>
      </w:pPr>
      <w:r w:rsidRPr="007B1E22">
        <w:t>It is expected th</w:t>
      </w:r>
      <w:r>
        <w:t xml:space="preserve">at before the unit is delivered, </w:t>
      </w:r>
      <w:r w:rsidRPr="007B1E22">
        <w:t>the tutor will have read the Qualification Specification to e</w:t>
      </w:r>
      <w:r>
        <w:t>nsure all conditions regarding Rules of Combination</w:t>
      </w:r>
      <w:r w:rsidRPr="007B1E22">
        <w:t>, delivery</w:t>
      </w:r>
      <w:r>
        <w:t>,</w:t>
      </w:r>
      <w:r w:rsidRPr="007B1E22">
        <w:t xml:space="preserve"> assessment</w:t>
      </w:r>
      <w:r>
        <w:t xml:space="preserve"> and internal quality assurance</w:t>
      </w:r>
      <w:r w:rsidRPr="007B1E22">
        <w:t xml:space="preserve"> are fulfilled.</w:t>
      </w:r>
      <w:r>
        <w:t xml:space="preserve"> Additional guidance is available below as Assessment Guidance for </w:t>
      </w:r>
      <w:r w:rsidRPr="00AE7BC1">
        <w:t xml:space="preserve">Learning Outcomes and Assessment Criteria in </w:t>
      </w:r>
      <w:r w:rsidRPr="00AE7BC1">
        <w:rPr>
          <w:b/>
        </w:rPr>
        <w:t>bold</w:t>
      </w:r>
      <w:r>
        <w:t xml:space="preserve">. </w:t>
      </w:r>
    </w:p>
    <w:p w:rsidR="0069269A" w:rsidRPr="007B1E22" w:rsidRDefault="0069269A" w:rsidP="0069269A">
      <w:pPr>
        <w:pStyle w:val="UnitText"/>
      </w:pPr>
    </w:p>
    <w:p w:rsidR="0069269A" w:rsidRPr="00E46A84" w:rsidRDefault="0069269A" w:rsidP="0069269A">
      <w:pPr>
        <w:pStyle w:val="UnitText"/>
        <w:rPr>
          <w:b/>
        </w:rPr>
      </w:pPr>
      <w:r>
        <w:rPr>
          <w:b/>
        </w:rPr>
        <w:t xml:space="preserve">This unit has 4 </w:t>
      </w:r>
      <w:r w:rsidRPr="00E46A84">
        <w:rPr>
          <w:b/>
        </w:rPr>
        <w:t>learning outcomes</w:t>
      </w:r>
    </w:p>
    <w:p w:rsidR="0069269A" w:rsidRPr="007B1E22" w:rsidRDefault="0069269A" w:rsidP="0069269A"/>
    <w:tbl>
      <w:tblPr>
        <w:tblW w:w="0" w:type="auto"/>
        <w:jc w:val="center"/>
        <w:tblBorders>
          <w:top w:val="single" w:sz="4" w:space="0" w:color="4F2683"/>
          <w:left w:val="single" w:sz="4" w:space="0" w:color="4F2683"/>
          <w:bottom w:val="single" w:sz="4" w:space="0" w:color="4F2683"/>
          <w:right w:val="single" w:sz="4" w:space="0" w:color="4F2683"/>
          <w:insideH w:val="single" w:sz="4" w:space="0" w:color="4F2683"/>
          <w:insideV w:val="single" w:sz="4" w:space="0" w:color="4F2683"/>
        </w:tblBorders>
        <w:tblLook w:val="00A0" w:firstRow="1" w:lastRow="0" w:firstColumn="1" w:lastColumn="0" w:noHBand="0" w:noVBand="0"/>
      </w:tblPr>
      <w:tblGrid>
        <w:gridCol w:w="4483"/>
        <w:gridCol w:w="4533"/>
      </w:tblGrid>
      <w:tr w:rsidR="0069269A" w:rsidRPr="0073333A" w:rsidTr="001C7573">
        <w:trPr>
          <w:cantSplit/>
          <w:trHeight w:val="281"/>
          <w:tblHeader/>
          <w:jc w:val="center"/>
        </w:trPr>
        <w:tc>
          <w:tcPr>
            <w:tcW w:w="4598" w:type="dxa"/>
          </w:tcPr>
          <w:p w:rsidR="0069269A" w:rsidRPr="0073333A" w:rsidRDefault="0069269A" w:rsidP="001C7573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73333A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LEARNING OUTCOMES</w:t>
            </w:r>
          </w:p>
        </w:tc>
        <w:tc>
          <w:tcPr>
            <w:tcW w:w="4644" w:type="dxa"/>
          </w:tcPr>
          <w:p w:rsidR="0069269A" w:rsidRPr="0073333A" w:rsidRDefault="0069269A" w:rsidP="001C7573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73333A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ASSESSMENT CRITERIA</w:t>
            </w:r>
          </w:p>
        </w:tc>
      </w:tr>
      <w:tr w:rsidR="0069269A" w:rsidRPr="0073333A" w:rsidTr="001C7573">
        <w:trPr>
          <w:cantSplit/>
          <w:tblHeader/>
          <w:jc w:val="center"/>
        </w:trPr>
        <w:tc>
          <w:tcPr>
            <w:tcW w:w="4598" w:type="dxa"/>
          </w:tcPr>
          <w:p w:rsidR="0069269A" w:rsidRPr="000825F4" w:rsidRDefault="0069269A" w:rsidP="001C7573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73333A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will:</w:t>
            </w:r>
          </w:p>
        </w:tc>
        <w:tc>
          <w:tcPr>
            <w:tcW w:w="4644" w:type="dxa"/>
          </w:tcPr>
          <w:p w:rsidR="0069269A" w:rsidRPr="0073333A" w:rsidRDefault="0069269A" w:rsidP="001C7573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73333A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can:</w:t>
            </w:r>
          </w:p>
        </w:tc>
      </w:tr>
      <w:tr w:rsidR="0069269A" w:rsidRPr="0073333A" w:rsidTr="001C7573">
        <w:trPr>
          <w:cantSplit/>
          <w:trHeight w:val="369"/>
          <w:jc w:val="center"/>
        </w:trPr>
        <w:tc>
          <w:tcPr>
            <w:tcW w:w="4598" w:type="dxa"/>
          </w:tcPr>
          <w:p w:rsidR="0069269A" w:rsidRPr="00CB5DB4" w:rsidRDefault="0069269A" w:rsidP="0069269A">
            <w:pPr>
              <w:pStyle w:val="LO"/>
              <w:numPr>
                <w:ilvl w:val="0"/>
                <w:numId w:val="1"/>
              </w:numPr>
              <w:rPr>
                <w:rFonts w:asciiTheme="minorHAnsi" w:hAnsiTheme="minorHAnsi"/>
                <w:bCs/>
              </w:rPr>
            </w:pPr>
            <w:r w:rsidRPr="004738EB">
              <w:rPr>
                <w:rFonts w:asciiTheme="minorHAnsi" w:hAnsiTheme="minorHAnsi"/>
                <w:bCs/>
              </w:rPr>
              <w:t>Understand the role of counselling skills in a helping relationship</w:t>
            </w:r>
          </w:p>
        </w:tc>
        <w:tc>
          <w:tcPr>
            <w:tcW w:w="4644" w:type="dxa"/>
          </w:tcPr>
          <w:p w:rsidR="0069269A" w:rsidRPr="00E25F0A" w:rsidRDefault="0069269A" w:rsidP="0069269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b/>
              </w:rPr>
            </w:pPr>
            <w:r>
              <w:t xml:space="preserve">Define what is meant by </w:t>
            </w:r>
            <w:r w:rsidRPr="00E25F0A">
              <w:rPr>
                <w:b/>
              </w:rPr>
              <w:t>counselling skills</w:t>
            </w:r>
          </w:p>
          <w:p w:rsidR="0069269A" w:rsidRDefault="0069269A" w:rsidP="0069269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</w:pPr>
            <w:r>
              <w:t>Identify the place of counselling on a helping continuum</w:t>
            </w:r>
          </w:p>
          <w:p w:rsidR="0069269A" w:rsidRPr="0073333A" w:rsidRDefault="0069269A" w:rsidP="001C7573">
            <w:pPr>
              <w:pStyle w:val="AC"/>
              <w:ind w:firstLine="0"/>
            </w:pPr>
          </w:p>
        </w:tc>
      </w:tr>
      <w:tr w:rsidR="0069269A" w:rsidRPr="0073333A" w:rsidTr="001C7573">
        <w:trPr>
          <w:cantSplit/>
          <w:trHeight w:val="369"/>
          <w:jc w:val="center"/>
        </w:trPr>
        <w:tc>
          <w:tcPr>
            <w:tcW w:w="4598" w:type="dxa"/>
          </w:tcPr>
          <w:p w:rsidR="0069269A" w:rsidRPr="004738EB" w:rsidRDefault="0069269A" w:rsidP="0069269A">
            <w:pPr>
              <w:pStyle w:val="LO"/>
              <w:numPr>
                <w:ilvl w:val="0"/>
                <w:numId w:val="1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Know about i</w:t>
            </w:r>
            <w:r w:rsidRPr="004738EB">
              <w:rPr>
                <w:rFonts w:asciiTheme="minorHAnsi" w:hAnsiTheme="minorHAnsi"/>
                <w:bCs/>
              </w:rPr>
              <w:t>nitiat</w:t>
            </w:r>
            <w:r>
              <w:rPr>
                <w:rFonts w:asciiTheme="minorHAnsi" w:hAnsiTheme="minorHAnsi"/>
                <w:bCs/>
              </w:rPr>
              <w:t>ing</w:t>
            </w:r>
            <w:r w:rsidRPr="004738EB">
              <w:rPr>
                <w:rFonts w:asciiTheme="minorHAnsi" w:hAnsiTheme="minorHAnsi"/>
                <w:bCs/>
              </w:rPr>
              <w:t xml:space="preserve"> a counselling interaction</w:t>
            </w:r>
          </w:p>
        </w:tc>
        <w:tc>
          <w:tcPr>
            <w:tcW w:w="4644" w:type="dxa"/>
          </w:tcPr>
          <w:p w:rsidR="0069269A" w:rsidRDefault="0069269A" w:rsidP="0069269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</w:pPr>
            <w:r>
              <w:t xml:space="preserve">Identify </w:t>
            </w:r>
            <w:r w:rsidRPr="00466A5D">
              <w:rPr>
                <w:b/>
              </w:rPr>
              <w:t>key elements</w:t>
            </w:r>
            <w:r>
              <w:t xml:space="preserve"> in a counselling contract</w:t>
            </w:r>
          </w:p>
          <w:p w:rsidR="0069269A" w:rsidRDefault="0069269A" w:rsidP="0069269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</w:pPr>
            <w:r>
              <w:t xml:space="preserve">Identify </w:t>
            </w:r>
            <w:r w:rsidRPr="00466A5D">
              <w:rPr>
                <w:b/>
              </w:rPr>
              <w:t>key skills</w:t>
            </w:r>
            <w:r>
              <w:t xml:space="preserve"> for rapport building</w:t>
            </w:r>
          </w:p>
          <w:p w:rsidR="0069269A" w:rsidRDefault="0069269A" w:rsidP="001C7573">
            <w:pPr>
              <w:pStyle w:val="AC"/>
              <w:ind w:firstLine="0"/>
            </w:pPr>
          </w:p>
        </w:tc>
      </w:tr>
      <w:tr w:rsidR="0069269A" w:rsidRPr="0073333A" w:rsidTr="001C7573">
        <w:trPr>
          <w:cantSplit/>
          <w:trHeight w:val="369"/>
          <w:jc w:val="center"/>
        </w:trPr>
        <w:tc>
          <w:tcPr>
            <w:tcW w:w="4598" w:type="dxa"/>
          </w:tcPr>
          <w:p w:rsidR="0069269A" w:rsidRPr="004738EB" w:rsidRDefault="0069269A" w:rsidP="0069269A">
            <w:pPr>
              <w:pStyle w:val="LO"/>
              <w:numPr>
                <w:ilvl w:val="0"/>
                <w:numId w:val="1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Know how to d</w:t>
            </w:r>
            <w:r w:rsidRPr="004738EB">
              <w:rPr>
                <w:rFonts w:asciiTheme="minorHAnsi" w:hAnsiTheme="minorHAnsi"/>
                <w:bCs/>
              </w:rPr>
              <w:t>evelop and maintain a counselling interaction</w:t>
            </w:r>
          </w:p>
        </w:tc>
        <w:tc>
          <w:tcPr>
            <w:tcW w:w="4644" w:type="dxa"/>
          </w:tcPr>
          <w:p w:rsidR="0069269A" w:rsidRDefault="0069269A" w:rsidP="0069269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</w:pPr>
            <w:r>
              <w:t xml:space="preserve">Identify </w:t>
            </w:r>
            <w:r w:rsidRPr="00163ADB">
              <w:rPr>
                <w:b/>
              </w:rPr>
              <w:t>the skills needed</w:t>
            </w:r>
            <w:r>
              <w:t xml:space="preserve"> to develop and maintain the counselling relationship</w:t>
            </w:r>
          </w:p>
          <w:p w:rsidR="0069269A" w:rsidRDefault="0069269A" w:rsidP="0069269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</w:pPr>
            <w:r>
              <w:t xml:space="preserve">Demonstrate </w:t>
            </w:r>
            <w:r w:rsidRPr="00163ADB">
              <w:rPr>
                <w:b/>
              </w:rPr>
              <w:t>the skills needed</w:t>
            </w:r>
            <w:r>
              <w:t xml:space="preserve"> to develop and maintain the counselling relationship</w:t>
            </w:r>
          </w:p>
          <w:p w:rsidR="0069269A" w:rsidRDefault="0069269A" w:rsidP="0069269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</w:pPr>
            <w:r>
              <w:t xml:space="preserve">Identify </w:t>
            </w:r>
            <w:r w:rsidRPr="00163ADB">
              <w:rPr>
                <w:b/>
              </w:rPr>
              <w:t>positive ways</w:t>
            </w:r>
            <w:r>
              <w:t xml:space="preserve"> of moving the counselling relationship forward</w:t>
            </w:r>
          </w:p>
          <w:p w:rsidR="0069269A" w:rsidRDefault="0069269A" w:rsidP="0069269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</w:pPr>
            <w:r>
              <w:t>Identify negative ways of moving the counselling relationship forward</w:t>
            </w:r>
          </w:p>
          <w:p w:rsidR="0069269A" w:rsidRDefault="0069269A" w:rsidP="001C7573">
            <w:pPr>
              <w:pStyle w:val="AC"/>
              <w:ind w:firstLine="0"/>
            </w:pPr>
          </w:p>
        </w:tc>
      </w:tr>
      <w:tr w:rsidR="0069269A" w:rsidRPr="0073333A" w:rsidTr="001C7573">
        <w:trPr>
          <w:cantSplit/>
          <w:trHeight w:val="369"/>
          <w:jc w:val="center"/>
        </w:trPr>
        <w:tc>
          <w:tcPr>
            <w:tcW w:w="4598" w:type="dxa"/>
          </w:tcPr>
          <w:p w:rsidR="0069269A" w:rsidRPr="004738EB" w:rsidRDefault="0069269A" w:rsidP="0069269A">
            <w:pPr>
              <w:pStyle w:val="LO"/>
              <w:numPr>
                <w:ilvl w:val="0"/>
                <w:numId w:val="1"/>
              </w:numPr>
              <w:rPr>
                <w:rFonts w:asciiTheme="minorHAnsi" w:hAnsiTheme="minorHAnsi"/>
                <w:bCs/>
              </w:rPr>
            </w:pPr>
            <w:proofErr w:type="gramStart"/>
            <w:r>
              <w:rPr>
                <w:rFonts w:asciiTheme="minorHAnsi" w:hAnsiTheme="minorHAnsi"/>
                <w:bCs/>
              </w:rPr>
              <w:t>Be able to</w:t>
            </w:r>
            <w:proofErr w:type="gramEnd"/>
            <w:r>
              <w:rPr>
                <w:rFonts w:asciiTheme="minorHAnsi" w:hAnsiTheme="minorHAnsi"/>
                <w:bCs/>
              </w:rPr>
              <w:t xml:space="preserve"> c</w:t>
            </w:r>
            <w:r w:rsidRPr="004738EB">
              <w:rPr>
                <w:rFonts w:asciiTheme="minorHAnsi" w:hAnsiTheme="minorHAnsi"/>
                <w:bCs/>
              </w:rPr>
              <w:t>onclude a counselling interaction</w:t>
            </w:r>
          </w:p>
        </w:tc>
        <w:tc>
          <w:tcPr>
            <w:tcW w:w="4644" w:type="dxa"/>
          </w:tcPr>
          <w:p w:rsidR="0069269A" w:rsidRDefault="0069269A" w:rsidP="0069269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</w:pPr>
            <w:r>
              <w:t>Describe the importance of endings in a counselling interaction</w:t>
            </w:r>
          </w:p>
          <w:p w:rsidR="0069269A" w:rsidRDefault="0069269A" w:rsidP="0069269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</w:pPr>
            <w:r w:rsidRPr="00466A5D">
              <w:rPr>
                <w:b/>
              </w:rPr>
              <w:t>Conclude a counselling interaction</w:t>
            </w:r>
          </w:p>
          <w:p w:rsidR="0069269A" w:rsidRDefault="0069269A" w:rsidP="001C7573">
            <w:pPr>
              <w:pStyle w:val="AC"/>
              <w:ind w:firstLine="0"/>
            </w:pPr>
          </w:p>
        </w:tc>
      </w:tr>
    </w:tbl>
    <w:p w:rsidR="0069269A" w:rsidRDefault="0069269A" w:rsidP="0069269A">
      <w:pPr>
        <w:pStyle w:val="UnitText"/>
      </w:pPr>
    </w:p>
    <w:p w:rsidR="0069269A" w:rsidRDefault="0069269A" w:rsidP="0069269A">
      <w:pPr>
        <w:rPr>
          <w:rFonts w:cstheme="minorHAnsi"/>
          <w:b/>
          <w:color w:val="4F2683"/>
        </w:rPr>
      </w:pPr>
    </w:p>
    <w:p w:rsidR="00F63390" w:rsidRPr="00F63390" w:rsidRDefault="0069269A" w:rsidP="00F63390">
      <w:pPr>
        <w:pBdr>
          <w:top w:val="single" w:sz="4" w:space="1" w:color="EE2C74"/>
        </w:pBdr>
        <w:spacing w:after="0" w:line="240" w:lineRule="auto"/>
        <w:rPr>
          <w:rFonts w:cstheme="minorHAnsi"/>
          <w:b/>
          <w:color w:val="4F2683"/>
          <w:sz w:val="24"/>
          <w:szCs w:val="24"/>
        </w:rPr>
      </w:pPr>
      <w:r w:rsidRPr="00F63390">
        <w:rPr>
          <w:rFonts w:cstheme="minorHAnsi"/>
          <w:b/>
          <w:color w:val="4F2683"/>
          <w:sz w:val="24"/>
          <w:szCs w:val="24"/>
        </w:rPr>
        <w:t xml:space="preserve">Assessment </w:t>
      </w:r>
    </w:p>
    <w:p w:rsidR="0069269A" w:rsidRPr="00F63390" w:rsidRDefault="0069269A" w:rsidP="00F63390">
      <w:pPr>
        <w:pBdr>
          <w:top w:val="single" w:sz="4" w:space="1" w:color="EE2C74"/>
        </w:pBdr>
        <w:spacing w:after="0" w:line="240" w:lineRule="auto"/>
        <w:rPr>
          <w:rFonts w:cstheme="minorHAnsi"/>
          <w:b/>
          <w:color w:val="4F2683"/>
          <w:sz w:val="24"/>
          <w:szCs w:val="24"/>
        </w:rPr>
      </w:pPr>
      <w:r w:rsidRPr="00F63390">
        <w:rPr>
          <w:rFonts w:cstheme="minorHAnsi"/>
          <w:color w:val="4F2683"/>
          <w:sz w:val="24"/>
          <w:szCs w:val="24"/>
        </w:rPr>
        <w:t>This unit is assessed by:</w:t>
      </w:r>
    </w:p>
    <w:p w:rsidR="0069269A" w:rsidRPr="00F63390" w:rsidRDefault="0069269A" w:rsidP="00F6339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4F2683"/>
          <w:sz w:val="24"/>
          <w:szCs w:val="24"/>
        </w:rPr>
      </w:pPr>
      <w:r w:rsidRPr="00F63390">
        <w:rPr>
          <w:rFonts w:cstheme="minorHAnsi"/>
          <w:color w:val="4F2683"/>
          <w:sz w:val="24"/>
          <w:szCs w:val="24"/>
        </w:rPr>
        <w:t>an examination which is externally set and marked by AIM Awards</w:t>
      </w:r>
    </w:p>
    <w:p w:rsidR="0069269A" w:rsidRPr="00F63390" w:rsidRDefault="0069269A" w:rsidP="00F6339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4F2683"/>
          <w:sz w:val="24"/>
          <w:szCs w:val="24"/>
        </w:rPr>
      </w:pPr>
      <w:r w:rsidRPr="00F63390">
        <w:rPr>
          <w:rFonts w:cstheme="minorHAnsi"/>
          <w:color w:val="4F2683"/>
          <w:sz w:val="24"/>
          <w:szCs w:val="24"/>
        </w:rPr>
        <w:t>role-</w:t>
      </w:r>
      <w:proofErr w:type="gramStart"/>
      <w:r w:rsidRPr="00F63390">
        <w:rPr>
          <w:rFonts w:cstheme="minorHAnsi"/>
          <w:color w:val="4F2683"/>
          <w:sz w:val="24"/>
          <w:szCs w:val="24"/>
        </w:rPr>
        <w:t>play  which</w:t>
      </w:r>
      <w:proofErr w:type="gramEnd"/>
      <w:r w:rsidRPr="00F63390">
        <w:rPr>
          <w:rFonts w:cstheme="minorHAnsi"/>
          <w:color w:val="4F2683"/>
          <w:sz w:val="24"/>
          <w:szCs w:val="24"/>
        </w:rPr>
        <w:t xml:space="preserve"> is internally set and assessed </w:t>
      </w:r>
    </w:p>
    <w:p w:rsidR="00F63390" w:rsidRPr="00F63390" w:rsidRDefault="00F63390" w:rsidP="00F63390">
      <w:pPr>
        <w:pStyle w:val="ListParagraph"/>
        <w:spacing w:after="0" w:line="240" w:lineRule="auto"/>
        <w:rPr>
          <w:rFonts w:cstheme="minorHAnsi"/>
          <w:color w:val="4F2683"/>
          <w:sz w:val="24"/>
          <w:szCs w:val="24"/>
        </w:rPr>
      </w:pPr>
    </w:p>
    <w:p w:rsidR="0069269A" w:rsidRPr="00F63390" w:rsidRDefault="0069269A" w:rsidP="00F63390">
      <w:pPr>
        <w:spacing w:after="0" w:line="240" w:lineRule="auto"/>
        <w:rPr>
          <w:rFonts w:cstheme="minorHAnsi"/>
          <w:b/>
          <w:color w:val="4F2683"/>
          <w:sz w:val="24"/>
          <w:szCs w:val="24"/>
        </w:rPr>
      </w:pPr>
      <w:r w:rsidRPr="00F63390">
        <w:rPr>
          <w:rFonts w:cstheme="minorHAnsi"/>
          <w:b/>
          <w:color w:val="4F2683"/>
          <w:sz w:val="24"/>
          <w:szCs w:val="24"/>
        </w:rPr>
        <w:t>Indicative Content</w:t>
      </w:r>
    </w:p>
    <w:p w:rsidR="0069269A" w:rsidRDefault="0069269A" w:rsidP="00F63390">
      <w:pPr>
        <w:spacing w:after="0" w:line="240" w:lineRule="auto"/>
        <w:rPr>
          <w:rFonts w:cstheme="minorHAnsi"/>
          <w:color w:val="4F2683"/>
          <w:sz w:val="24"/>
          <w:szCs w:val="24"/>
        </w:rPr>
      </w:pPr>
      <w:r w:rsidRPr="00F63390">
        <w:rPr>
          <w:rFonts w:cstheme="minorHAnsi"/>
          <w:color w:val="4F2683"/>
          <w:sz w:val="24"/>
          <w:szCs w:val="24"/>
        </w:rPr>
        <w:t xml:space="preserve">Learners should be introduced to the concept of appropriate referral procedures for clients should that be necessary at any stage/element of the counselling relationship. </w:t>
      </w:r>
    </w:p>
    <w:p w:rsidR="00F63390" w:rsidRPr="00F63390" w:rsidRDefault="00F63390" w:rsidP="00F63390">
      <w:pPr>
        <w:spacing w:after="0" w:line="240" w:lineRule="auto"/>
        <w:rPr>
          <w:rFonts w:cstheme="minorHAnsi"/>
          <w:color w:val="4F2683"/>
          <w:sz w:val="24"/>
          <w:szCs w:val="24"/>
        </w:rPr>
      </w:pPr>
    </w:p>
    <w:p w:rsidR="0069269A" w:rsidRPr="00F63390" w:rsidRDefault="0069269A" w:rsidP="0069269A">
      <w:pPr>
        <w:pStyle w:val="AC"/>
        <w:rPr>
          <w:rFonts w:asciiTheme="minorHAnsi" w:hAnsiTheme="minorHAnsi" w:cstheme="minorHAnsi"/>
          <w:b/>
        </w:rPr>
      </w:pPr>
      <w:r w:rsidRPr="00F63390">
        <w:rPr>
          <w:rFonts w:asciiTheme="minorHAnsi" w:hAnsiTheme="minorHAnsi" w:cstheme="minorHAnsi"/>
          <w:b/>
        </w:rPr>
        <w:t>Learning Outcome 1</w:t>
      </w:r>
    </w:p>
    <w:p w:rsidR="0069269A" w:rsidRPr="00F63390" w:rsidRDefault="00F63390" w:rsidP="00F63390">
      <w:pPr>
        <w:pStyle w:val="AC"/>
      </w:pPr>
      <w:r>
        <w:rPr>
          <w:b/>
        </w:rPr>
        <w:tab/>
        <w:t xml:space="preserve">1.1 </w:t>
      </w:r>
      <w:r w:rsidR="0069269A" w:rsidRPr="00F63390">
        <w:rPr>
          <w:b/>
        </w:rPr>
        <w:t>Counselling skills</w:t>
      </w:r>
      <w:r w:rsidR="0069269A" w:rsidRPr="00F63390">
        <w:t>: to include the qualities of a skilled helper.</w:t>
      </w:r>
    </w:p>
    <w:p w:rsidR="00F63390" w:rsidRDefault="00F63390" w:rsidP="00F63390">
      <w:pPr>
        <w:rPr>
          <w:rFonts w:cstheme="minorHAnsi"/>
          <w:b/>
          <w:color w:val="4F2683"/>
          <w:sz w:val="24"/>
          <w:szCs w:val="24"/>
        </w:rPr>
      </w:pPr>
    </w:p>
    <w:p w:rsidR="0069269A" w:rsidRPr="00F63390" w:rsidRDefault="0069269A" w:rsidP="00F63390">
      <w:pPr>
        <w:spacing w:after="0" w:line="240" w:lineRule="auto"/>
        <w:rPr>
          <w:rFonts w:cstheme="minorHAnsi"/>
          <w:b/>
          <w:color w:val="4F2683"/>
          <w:sz w:val="24"/>
          <w:szCs w:val="24"/>
        </w:rPr>
      </w:pPr>
      <w:r w:rsidRPr="00F63390">
        <w:rPr>
          <w:rFonts w:cstheme="minorHAnsi"/>
          <w:b/>
          <w:color w:val="4F2683"/>
          <w:sz w:val="24"/>
          <w:szCs w:val="24"/>
        </w:rPr>
        <w:t>Learning Outcome 2</w:t>
      </w:r>
    </w:p>
    <w:p w:rsidR="0069269A" w:rsidRPr="00F63390" w:rsidRDefault="0069269A" w:rsidP="00F63390">
      <w:pPr>
        <w:spacing w:after="0" w:line="240" w:lineRule="auto"/>
        <w:ind w:firstLine="397"/>
        <w:rPr>
          <w:rFonts w:cstheme="minorHAnsi"/>
          <w:color w:val="4F2683"/>
          <w:sz w:val="24"/>
          <w:szCs w:val="24"/>
        </w:rPr>
      </w:pPr>
      <w:r w:rsidRPr="00F63390">
        <w:rPr>
          <w:rFonts w:cstheme="minorHAnsi"/>
          <w:b/>
          <w:color w:val="4F2683"/>
          <w:sz w:val="24"/>
          <w:szCs w:val="24"/>
        </w:rPr>
        <w:t>2.1 Key elements:</w:t>
      </w:r>
      <w:r w:rsidRPr="00F63390">
        <w:rPr>
          <w:rFonts w:cstheme="minorHAnsi"/>
          <w:color w:val="4F2683"/>
          <w:sz w:val="24"/>
          <w:szCs w:val="24"/>
        </w:rPr>
        <w:t xml:space="preserve"> three must be identified.</w:t>
      </w:r>
    </w:p>
    <w:p w:rsidR="0069269A" w:rsidRPr="00F63390" w:rsidRDefault="0069269A" w:rsidP="00F63390">
      <w:pPr>
        <w:spacing w:after="0" w:line="240" w:lineRule="auto"/>
        <w:ind w:left="397"/>
        <w:rPr>
          <w:rFonts w:cstheme="minorHAnsi"/>
          <w:color w:val="4F2683"/>
          <w:sz w:val="24"/>
          <w:szCs w:val="24"/>
        </w:rPr>
      </w:pPr>
      <w:r w:rsidRPr="00F63390">
        <w:rPr>
          <w:rFonts w:cstheme="minorHAnsi"/>
          <w:b/>
          <w:color w:val="4F2683"/>
          <w:sz w:val="24"/>
          <w:szCs w:val="24"/>
        </w:rPr>
        <w:t>2.2 Key skills:</w:t>
      </w:r>
      <w:r w:rsidRPr="00F63390">
        <w:rPr>
          <w:rFonts w:cstheme="minorHAnsi"/>
          <w:color w:val="4F2683"/>
          <w:sz w:val="24"/>
          <w:szCs w:val="24"/>
        </w:rPr>
        <w:t xml:space="preserve"> three must be identified.  These are</w:t>
      </w:r>
      <w:r w:rsidR="00F63390">
        <w:rPr>
          <w:rFonts w:cstheme="minorHAnsi"/>
          <w:color w:val="4F2683"/>
          <w:sz w:val="24"/>
          <w:szCs w:val="24"/>
        </w:rPr>
        <w:t xml:space="preserve"> the skills needed to build </w:t>
      </w:r>
      <w:r w:rsidRPr="00F63390">
        <w:rPr>
          <w:rFonts w:cstheme="minorHAnsi"/>
          <w:color w:val="4F2683"/>
          <w:sz w:val="24"/>
          <w:szCs w:val="24"/>
        </w:rPr>
        <w:t>rapport and initiate a counselling relationship.</w:t>
      </w:r>
    </w:p>
    <w:p w:rsidR="0069269A" w:rsidRDefault="0069269A" w:rsidP="00F63390">
      <w:pPr>
        <w:spacing w:after="0" w:line="240" w:lineRule="auto"/>
        <w:ind w:firstLine="397"/>
        <w:rPr>
          <w:rFonts w:cstheme="minorHAnsi"/>
          <w:color w:val="4F2683"/>
          <w:sz w:val="24"/>
          <w:szCs w:val="24"/>
        </w:rPr>
      </w:pPr>
    </w:p>
    <w:p w:rsidR="00F63390" w:rsidRDefault="00F63390" w:rsidP="00F63390">
      <w:pPr>
        <w:spacing w:after="0" w:line="240" w:lineRule="auto"/>
        <w:ind w:firstLine="397"/>
        <w:rPr>
          <w:rFonts w:cstheme="minorHAnsi"/>
          <w:color w:val="4F2683"/>
          <w:sz w:val="24"/>
          <w:szCs w:val="24"/>
        </w:rPr>
      </w:pPr>
    </w:p>
    <w:p w:rsidR="00F63390" w:rsidRDefault="00F63390" w:rsidP="00F63390">
      <w:pPr>
        <w:spacing w:after="0" w:line="240" w:lineRule="auto"/>
        <w:ind w:firstLine="397"/>
        <w:rPr>
          <w:rFonts w:cstheme="minorHAnsi"/>
          <w:color w:val="4F2683"/>
          <w:sz w:val="24"/>
          <w:szCs w:val="24"/>
        </w:rPr>
      </w:pPr>
    </w:p>
    <w:p w:rsidR="00F63390" w:rsidRPr="00F63390" w:rsidRDefault="00F63390" w:rsidP="00F63390">
      <w:pPr>
        <w:spacing w:after="0" w:line="240" w:lineRule="auto"/>
        <w:ind w:firstLine="397"/>
        <w:rPr>
          <w:rFonts w:cstheme="minorHAnsi"/>
          <w:color w:val="4F2683"/>
          <w:sz w:val="24"/>
          <w:szCs w:val="24"/>
        </w:rPr>
      </w:pPr>
    </w:p>
    <w:p w:rsidR="0069269A" w:rsidRPr="00F63390" w:rsidRDefault="0069269A" w:rsidP="00F63390">
      <w:pPr>
        <w:spacing w:after="0" w:line="240" w:lineRule="auto"/>
        <w:rPr>
          <w:rFonts w:cstheme="minorHAnsi"/>
          <w:b/>
          <w:color w:val="4F2683"/>
          <w:sz w:val="24"/>
          <w:szCs w:val="24"/>
        </w:rPr>
      </w:pPr>
      <w:r w:rsidRPr="00F63390">
        <w:rPr>
          <w:rFonts w:cstheme="minorHAnsi"/>
          <w:b/>
          <w:color w:val="4F2683"/>
          <w:sz w:val="24"/>
          <w:szCs w:val="24"/>
        </w:rPr>
        <w:lastRenderedPageBreak/>
        <w:t>Learning Outcome 3</w:t>
      </w:r>
    </w:p>
    <w:p w:rsidR="0069269A" w:rsidRPr="00F63390" w:rsidRDefault="0069269A" w:rsidP="00F63390">
      <w:pPr>
        <w:spacing w:after="0" w:line="240" w:lineRule="auto"/>
        <w:ind w:left="720"/>
        <w:rPr>
          <w:rFonts w:cstheme="minorHAnsi"/>
          <w:color w:val="4F2683"/>
          <w:sz w:val="24"/>
          <w:szCs w:val="24"/>
        </w:rPr>
      </w:pPr>
      <w:r w:rsidRPr="00F63390">
        <w:rPr>
          <w:rFonts w:cstheme="minorHAnsi"/>
          <w:b/>
          <w:color w:val="4F2683"/>
          <w:sz w:val="24"/>
          <w:szCs w:val="24"/>
        </w:rPr>
        <w:t>3.1</w:t>
      </w:r>
      <w:r w:rsidRPr="00F63390">
        <w:rPr>
          <w:rFonts w:cstheme="minorHAnsi"/>
          <w:color w:val="4F2683"/>
          <w:sz w:val="24"/>
          <w:szCs w:val="24"/>
        </w:rPr>
        <w:t xml:space="preserve"> </w:t>
      </w:r>
      <w:r w:rsidRPr="00F63390">
        <w:rPr>
          <w:rFonts w:cstheme="minorHAnsi"/>
          <w:b/>
          <w:color w:val="4F2683"/>
          <w:sz w:val="24"/>
          <w:szCs w:val="24"/>
        </w:rPr>
        <w:t>and 3.2</w:t>
      </w:r>
      <w:r w:rsidRPr="00F63390">
        <w:rPr>
          <w:rFonts w:cstheme="minorHAnsi"/>
          <w:color w:val="4F2683"/>
          <w:sz w:val="24"/>
          <w:szCs w:val="24"/>
        </w:rPr>
        <w:t xml:space="preserve"> </w:t>
      </w:r>
      <w:r w:rsidRPr="00F63390">
        <w:rPr>
          <w:rFonts w:cstheme="minorHAnsi"/>
          <w:b/>
          <w:color w:val="4F2683"/>
          <w:sz w:val="24"/>
          <w:szCs w:val="24"/>
        </w:rPr>
        <w:t>The skills needed</w:t>
      </w:r>
      <w:r w:rsidRPr="00F63390">
        <w:rPr>
          <w:rFonts w:cstheme="minorHAnsi"/>
          <w:color w:val="4F2683"/>
          <w:sz w:val="24"/>
          <w:szCs w:val="24"/>
        </w:rPr>
        <w:t>: knowledge of, and opportunity to demonstrate, a range of appropriate counselling skil</w:t>
      </w:r>
      <w:r w:rsidR="00F63390">
        <w:rPr>
          <w:rFonts w:cstheme="minorHAnsi"/>
          <w:color w:val="4F2683"/>
          <w:sz w:val="24"/>
          <w:szCs w:val="24"/>
        </w:rPr>
        <w:t xml:space="preserve">ls to develop and maintain the </w:t>
      </w:r>
      <w:r w:rsidRPr="00F63390">
        <w:rPr>
          <w:rFonts w:cstheme="minorHAnsi"/>
          <w:color w:val="4F2683"/>
          <w:sz w:val="24"/>
          <w:szCs w:val="24"/>
        </w:rPr>
        <w:t xml:space="preserve">counselling relationship: these could include, but are not limited to, effective </w:t>
      </w:r>
      <w:r w:rsidRPr="00F63390">
        <w:rPr>
          <w:rFonts w:cstheme="minorHAnsi"/>
          <w:color w:val="4F2683"/>
          <w:sz w:val="24"/>
          <w:szCs w:val="24"/>
        </w:rPr>
        <w:tab/>
        <w:t>use of silence, use of minimal encouragers, active lis</w:t>
      </w:r>
      <w:r w:rsidR="00F63390">
        <w:rPr>
          <w:rFonts w:cstheme="minorHAnsi"/>
          <w:color w:val="4F2683"/>
          <w:sz w:val="24"/>
          <w:szCs w:val="24"/>
        </w:rPr>
        <w:t xml:space="preserve">tening, effective use of </w:t>
      </w:r>
      <w:r w:rsidRPr="00F63390">
        <w:rPr>
          <w:rFonts w:cstheme="minorHAnsi"/>
          <w:color w:val="4F2683"/>
          <w:sz w:val="24"/>
          <w:szCs w:val="24"/>
        </w:rPr>
        <w:t>immediacy, evaluation and review, kee</w:t>
      </w:r>
      <w:r w:rsidR="00F63390">
        <w:rPr>
          <w:rFonts w:cstheme="minorHAnsi"/>
          <w:color w:val="4F2683"/>
          <w:sz w:val="24"/>
          <w:szCs w:val="24"/>
        </w:rPr>
        <w:t xml:space="preserve">ping focus, appropriate use of </w:t>
      </w:r>
      <w:r w:rsidRPr="00F63390">
        <w:rPr>
          <w:rFonts w:cstheme="minorHAnsi"/>
          <w:color w:val="4F2683"/>
          <w:sz w:val="24"/>
          <w:szCs w:val="24"/>
        </w:rPr>
        <w:t>challenging, empathy.</w:t>
      </w:r>
    </w:p>
    <w:p w:rsidR="0069269A" w:rsidRPr="00F63390" w:rsidRDefault="0069269A" w:rsidP="00F63390">
      <w:pPr>
        <w:spacing w:after="0" w:line="240" w:lineRule="auto"/>
        <w:ind w:left="510" w:firstLine="210"/>
        <w:rPr>
          <w:rFonts w:cstheme="minorHAnsi"/>
          <w:color w:val="4F2683"/>
          <w:sz w:val="24"/>
          <w:szCs w:val="24"/>
        </w:rPr>
      </w:pPr>
      <w:r w:rsidRPr="00F63390">
        <w:rPr>
          <w:rFonts w:cstheme="minorHAnsi"/>
          <w:b/>
          <w:color w:val="4F2683"/>
          <w:sz w:val="24"/>
          <w:szCs w:val="24"/>
        </w:rPr>
        <w:t xml:space="preserve">3.3 Positive ways: </w:t>
      </w:r>
      <w:r w:rsidRPr="00F63390">
        <w:rPr>
          <w:rFonts w:cstheme="minorHAnsi"/>
          <w:color w:val="4F2683"/>
          <w:sz w:val="24"/>
          <w:szCs w:val="24"/>
        </w:rPr>
        <w:t xml:space="preserve">strategies and skills that </w:t>
      </w:r>
      <w:r w:rsidR="00F63390">
        <w:rPr>
          <w:rFonts w:cstheme="minorHAnsi"/>
          <w:color w:val="4F2683"/>
          <w:sz w:val="24"/>
          <w:szCs w:val="24"/>
        </w:rPr>
        <w:t xml:space="preserve">could effectively move the </w:t>
      </w:r>
      <w:r w:rsidRPr="00F63390">
        <w:rPr>
          <w:rFonts w:cstheme="minorHAnsi"/>
          <w:color w:val="4F2683"/>
          <w:sz w:val="24"/>
          <w:szCs w:val="24"/>
        </w:rPr>
        <w:t>counselling relationship forward</w:t>
      </w:r>
    </w:p>
    <w:p w:rsidR="00F63390" w:rsidRDefault="00F63390" w:rsidP="00F63390">
      <w:pPr>
        <w:spacing w:after="0" w:line="240" w:lineRule="auto"/>
        <w:rPr>
          <w:rFonts w:cstheme="minorHAnsi"/>
          <w:b/>
          <w:color w:val="4F2683"/>
          <w:sz w:val="24"/>
          <w:szCs w:val="24"/>
        </w:rPr>
      </w:pPr>
    </w:p>
    <w:p w:rsidR="0069269A" w:rsidRPr="00F63390" w:rsidRDefault="0069269A" w:rsidP="00F63390">
      <w:pPr>
        <w:spacing w:after="0" w:line="240" w:lineRule="auto"/>
        <w:rPr>
          <w:rFonts w:cstheme="minorHAnsi"/>
          <w:b/>
          <w:color w:val="4F2683"/>
          <w:sz w:val="24"/>
          <w:szCs w:val="24"/>
        </w:rPr>
      </w:pPr>
      <w:r w:rsidRPr="00F63390">
        <w:rPr>
          <w:rFonts w:cstheme="minorHAnsi"/>
          <w:b/>
          <w:color w:val="4F2683"/>
          <w:sz w:val="24"/>
          <w:szCs w:val="24"/>
        </w:rPr>
        <w:t>Learning Outcome 4</w:t>
      </w:r>
    </w:p>
    <w:p w:rsidR="0069269A" w:rsidRDefault="0069269A" w:rsidP="00F63390">
      <w:pPr>
        <w:spacing w:after="0" w:line="240" w:lineRule="auto"/>
        <w:ind w:left="720"/>
        <w:rPr>
          <w:rFonts w:cstheme="minorHAnsi"/>
          <w:color w:val="4F2683"/>
          <w:sz w:val="24"/>
          <w:szCs w:val="24"/>
        </w:rPr>
      </w:pPr>
      <w:r w:rsidRPr="00F63390">
        <w:rPr>
          <w:rFonts w:cstheme="minorHAnsi"/>
          <w:b/>
          <w:color w:val="4F2683"/>
          <w:sz w:val="24"/>
          <w:szCs w:val="24"/>
        </w:rPr>
        <w:t xml:space="preserve">4.2 Conclude a counselling interaction: </w:t>
      </w:r>
      <w:r w:rsidRPr="00F63390">
        <w:rPr>
          <w:rFonts w:cstheme="minorHAnsi"/>
          <w:color w:val="4F2683"/>
          <w:sz w:val="24"/>
          <w:szCs w:val="24"/>
        </w:rPr>
        <w:t>approp</w:t>
      </w:r>
      <w:r w:rsidR="00F63390">
        <w:rPr>
          <w:rFonts w:cstheme="minorHAnsi"/>
          <w:color w:val="4F2683"/>
          <w:sz w:val="24"/>
          <w:szCs w:val="24"/>
        </w:rPr>
        <w:t xml:space="preserve">riate skills for concluding </w:t>
      </w:r>
      <w:r w:rsidRPr="00F63390">
        <w:rPr>
          <w:rFonts w:cstheme="minorHAnsi"/>
          <w:color w:val="4F2683"/>
          <w:sz w:val="24"/>
          <w:szCs w:val="24"/>
        </w:rPr>
        <w:t>counselling relationships to include focus on e</w:t>
      </w:r>
      <w:r w:rsidR="00F63390">
        <w:rPr>
          <w:rFonts w:cstheme="minorHAnsi"/>
          <w:color w:val="4F2683"/>
          <w:sz w:val="24"/>
          <w:szCs w:val="24"/>
        </w:rPr>
        <w:t xml:space="preserve">valuation, summarising, client </w:t>
      </w:r>
      <w:r w:rsidRPr="00F63390">
        <w:rPr>
          <w:rFonts w:cstheme="minorHAnsi"/>
          <w:color w:val="4F2683"/>
          <w:sz w:val="24"/>
          <w:szCs w:val="24"/>
        </w:rPr>
        <w:t>participation in endings, and focus upon client awareness of endings throughout the relationship (e.g. alerting client to number of session).</w:t>
      </w:r>
    </w:p>
    <w:p w:rsidR="00F63390" w:rsidRPr="00F63390" w:rsidRDefault="00F63390" w:rsidP="00F63390">
      <w:pPr>
        <w:spacing w:after="0" w:line="240" w:lineRule="auto"/>
        <w:ind w:left="720"/>
        <w:rPr>
          <w:b/>
          <w:sz w:val="24"/>
          <w:szCs w:val="24"/>
        </w:rPr>
      </w:pPr>
    </w:p>
    <w:p w:rsidR="0069269A" w:rsidRPr="00F63390" w:rsidRDefault="0069269A" w:rsidP="00F63390">
      <w:pPr>
        <w:pStyle w:val="UnitText"/>
        <w:pBdr>
          <w:top w:val="single" w:sz="4" w:space="1" w:color="EE2C74"/>
        </w:pBdr>
        <w:rPr>
          <w:b/>
        </w:rPr>
      </w:pPr>
      <w:r w:rsidRPr="00F63390">
        <w:rPr>
          <w:b/>
        </w:rPr>
        <w:t>Evidence Requirements</w:t>
      </w:r>
    </w:p>
    <w:p w:rsidR="0069269A" w:rsidRPr="00F63390" w:rsidRDefault="0069269A" w:rsidP="00F63390">
      <w:pPr>
        <w:pStyle w:val="UnitText"/>
        <w:rPr>
          <w:color w:val="4F2583"/>
        </w:rPr>
      </w:pPr>
      <w:r w:rsidRPr="00F63390">
        <w:rPr>
          <w:color w:val="4F2583"/>
        </w:rPr>
        <w:t>Evidence of practical ability must be demonstrated through an internally assessed role-play.</w:t>
      </w:r>
    </w:p>
    <w:p w:rsidR="0069269A" w:rsidRPr="00F63390" w:rsidRDefault="0069269A" w:rsidP="00F63390">
      <w:pPr>
        <w:pStyle w:val="UnitText"/>
        <w:rPr>
          <w:color w:val="4F2583"/>
        </w:rPr>
      </w:pPr>
    </w:p>
    <w:p w:rsidR="0069269A" w:rsidRPr="00F63390" w:rsidRDefault="0069269A" w:rsidP="00F63390">
      <w:pPr>
        <w:pStyle w:val="UnitText"/>
        <w:pBdr>
          <w:top w:val="single" w:sz="4" w:space="1" w:color="EE2C74"/>
        </w:pBdr>
        <w:rPr>
          <w:b/>
        </w:rPr>
      </w:pPr>
      <w:r w:rsidRPr="00F63390">
        <w:rPr>
          <w:b/>
        </w:rPr>
        <w:t>Reading List</w:t>
      </w:r>
    </w:p>
    <w:p w:rsidR="0069269A" w:rsidRPr="00F63390" w:rsidRDefault="0069269A" w:rsidP="00F63390">
      <w:pPr>
        <w:pStyle w:val="UnitText"/>
        <w:ind w:firstLine="510"/>
        <w:rPr>
          <w:b/>
          <w:color w:val="4F2583"/>
        </w:rPr>
      </w:pPr>
      <w:r w:rsidRPr="00F63390">
        <w:rPr>
          <w:b/>
          <w:color w:val="4F2583"/>
        </w:rPr>
        <w:t xml:space="preserve">Required Reading </w:t>
      </w:r>
    </w:p>
    <w:p w:rsidR="0069269A" w:rsidRPr="00F63390" w:rsidRDefault="0069269A" w:rsidP="00F63390">
      <w:pPr>
        <w:pStyle w:val="UnitText"/>
        <w:rPr>
          <w:color w:val="4F2583"/>
        </w:rPr>
      </w:pPr>
      <w:r w:rsidRPr="00F63390">
        <w:rPr>
          <w:color w:val="4F2583"/>
        </w:rPr>
        <w:tab/>
      </w:r>
      <w:r w:rsidRPr="00F63390">
        <w:rPr>
          <w:color w:val="4F2583"/>
        </w:rPr>
        <w:tab/>
        <w:t xml:space="preserve">Dryden, W. (2011) </w:t>
      </w:r>
      <w:r w:rsidRPr="00F63390">
        <w:rPr>
          <w:b/>
          <w:color w:val="4F2583"/>
        </w:rPr>
        <w:t>Counselling in a Nutshell</w:t>
      </w:r>
      <w:r w:rsidRPr="00F63390">
        <w:rPr>
          <w:color w:val="4F2583"/>
        </w:rPr>
        <w:t xml:space="preserve"> (2nd Ed). London: Sage.</w:t>
      </w:r>
    </w:p>
    <w:p w:rsidR="0069269A" w:rsidRPr="00F63390" w:rsidRDefault="0069269A" w:rsidP="00F63390">
      <w:pPr>
        <w:pStyle w:val="UnitText"/>
        <w:rPr>
          <w:color w:val="4F2583"/>
        </w:rPr>
      </w:pPr>
    </w:p>
    <w:p w:rsidR="0069269A" w:rsidRPr="00F63390" w:rsidRDefault="0069269A" w:rsidP="00F63390">
      <w:pPr>
        <w:pStyle w:val="UnitText"/>
        <w:rPr>
          <w:color w:val="4F2583"/>
        </w:rPr>
      </w:pPr>
      <w:r w:rsidRPr="00F63390">
        <w:rPr>
          <w:color w:val="4F2583"/>
        </w:rPr>
        <w:tab/>
      </w:r>
      <w:r w:rsidRPr="00F63390">
        <w:rPr>
          <w:color w:val="4F2583"/>
        </w:rPr>
        <w:tab/>
        <w:t xml:space="preserve">Hough, M. (2010) </w:t>
      </w:r>
      <w:r w:rsidRPr="00F63390">
        <w:rPr>
          <w:b/>
          <w:color w:val="4F2583"/>
        </w:rPr>
        <w:t>Counselling Skills and Theory</w:t>
      </w:r>
      <w:r w:rsidRPr="00F63390">
        <w:rPr>
          <w:color w:val="4F2583"/>
        </w:rPr>
        <w:t xml:space="preserve">. (3rd Ed). London: Hodder &amp; </w:t>
      </w:r>
      <w:r w:rsidRPr="00F63390">
        <w:rPr>
          <w:color w:val="4F2583"/>
        </w:rPr>
        <w:tab/>
      </w:r>
      <w:r w:rsidRPr="00F63390">
        <w:rPr>
          <w:color w:val="4F2583"/>
        </w:rPr>
        <w:tab/>
      </w:r>
      <w:r w:rsidRPr="00F63390">
        <w:rPr>
          <w:color w:val="4F2583"/>
        </w:rPr>
        <w:tab/>
        <w:t>Stoughton.</w:t>
      </w:r>
    </w:p>
    <w:p w:rsidR="0069269A" w:rsidRPr="00F63390" w:rsidRDefault="0069269A" w:rsidP="00F63390">
      <w:pPr>
        <w:pStyle w:val="UnitText"/>
        <w:rPr>
          <w:color w:val="4F2583"/>
        </w:rPr>
      </w:pPr>
    </w:p>
    <w:p w:rsidR="0069269A" w:rsidRPr="00F63390" w:rsidRDefault="0069269A" w:rsidP="00F63390">
      <w:pPr>
        <w:pStyle w:val="UnitText"/>
        <w:rPr>
          <w:color w:val="4F2583"/>
        </w:rPr>
      </w:pPr>
      <w:r w:rsidRPr="00F63390">
        <w:rPr>
          <w:color w:val="4F2583"/>
        </w:rPr>
        <w:tab/>
      </w:r>
      <w:r w:rsidRPr="00F63390">
        <w:rPr>
          <w:color w:val="4F2583"/>
        </w:rPr>
        <w:tab/>
        <w:t xml:space="preserve">Nelson-Jones, R. (2012) </w:t>
      </w:r>
      <w:r w:rsidRPr="00F63390">
        <w:rPr>
          <w:b/>
          <w:color w:val="4F2583"/>
        </w:rPr>
        <w:t xml:space="preserve">Introduction to Counselling Skills: Texts and </w:t>
      </w:r>
      <w:r w:rsidRPr="00F63390">
        <w:rPr>
          <w:b/>
          <w:color w:val="4F2583"/>
        </w:rPr>
        <w:tab/>
      </w:r>
      <w:r w:rsidRPr="00F63390">
        <w:rPr>
          <w:b/>
          <w:color w:val="4F2583"/>
        </w:rPr>
        <w:tab/>
      </w:r>
      <w:r w:rsidRPr="00F63390">
        <w:rPr>
          <w:b/>
          <w:color w:val="4F2583"/>
        </w:rPr>
        <w:tab/>
      </w:r>
      <w:r w:rsidRPr="00F63390">
        <w:rPr>
          <w:b/>
          <w:color w:val="4F2583"/>
        </w:rPr>
        <w:tab/>
        <w:t>Activities</w:t>
      </w:r>
      <w:r w:rsidRPr="00F63390">
        <w:rPr>
          <w:color w:val="4F2583"/>
        </w:rPr>
        <w:t xml:space="preserve"> (4th Ed). London: Sage.</w:t>
      </w:r>
    </w:p>
    <w:p w:rsidR="0069269A" w:rsidRPr="00F63390" w:rsidRDefault="0069269A" w:rsidP="00F63390">
      <w:pPr>
        <w:pStyle w:val="UnitText"/>
        <w:rPr>
          <w:color w:val="4F2583"/>
        </w:rPr>
      </w:pPr>
    </w:p>
    <w:p w:rsidR="0069269A" w:rsidRPr="00F63390" w:rsidRDefault="0069269A" w:rsidP="00F63390">
      <w:pPr>
        <w:pStyle w:val="UnitText"/>
        <w:rPr>
          <w:color w:val="4F2583"/>
        </w:rPr>
      </w:pPr>
      <w:r w:rsidRPr="00F63390">
        <w:rPr>
          <w:color w:val="4F2583"/>
        </w:rPr>
        <w:tab/>
      </w:r>
      <w:r w:rsidRPr="00F63390">
        <w:rPr>
          <w:color w:val="4F2583"/>
        </w:rPr>
        <w:tab/>
        <w:t xml:space="preserve">Stewart, W. (2005) </w:t>
      </w:r>
      <w:r w:rsidRPr="00F63390">
        <w:rPr>
          <w:b/>
          <w:color w:val="4F2583"/>
        </w:rPr>
        <w:t>An A-Z of Counselling Theory and Practice</w:t>
      </w:r>
      <w:r w:rsidRPr="00F63390">
        <w:rPr>
          <w:color w:val="4F2583"/>
        </w:rPr>
        <w:t xml:space="preserve"> (4th Ed). </w:t>
      </w:r>
      <w:r w:rsidRPr="00F63390">
        <w:rPr>
          <w:color w:val="4F2583"/>
        </w:rPr>
        <w:tab/>
      </w:r>
      <w:r w:rsidRPr="00F63390">
        <w:rPr>
          <w:color w:val="4F2583"/>
        </w:rPr>
        <w:tab/>
      </w:r>
      <w:r w:rsidRPr="00F63390">
        <w:rPr>
          <w:color w:val="4F2583"/>
        </w:rPr>
        <w:tab/>
      </w:r>
      <w:r w:rsidRPr="00F63390">
        <w:rPr>
          <w:color w:val="4F2583"/>
        </w:rPr>
        <w:tab/>
        <w:t>Cheltenham: Nelson Thornes.</w:t>
      </w:r>
    </w:p>
    <w:p w:rsidR="0069269A" w:rsidRPr="00F63390" w:rsidRDefault="0069269A" w:rsidP="00F63390">
      <w:pPr>
        <w:pStyle w:val="UnitText"/>
        <w:rPr>
          <w:color w:val="4F2583"/>
        </w:rPr>
      </w:pPr>
    </w:p>
    <w:p w:rsidR="0069269A" w:rsidRPr="00F63390" w:rsidRDefault="0069269A" w:rsidP="00F63390">
      <w:pPr>
        <w:pStyle w:val="UnitText"/>
        <w:rPr>
          <w:color w:val="4F2583"/>
        </w:rPr>
      </w:pPr>
      <w:r w:rsidRPr="00F63390">
        <w:rPr>
          <w:color w:val="4F2583"/>
        </w:rPr>
        <w:tab/>
      </w:r>
      <w:r w:rsidRPr="00F63390">
        <w:rPr>
          <w:color w:val="4F2583"/>
        </w:rPr>
        <w:tab/>
        <w:t xml:space="preserve">Sutton, J. and Stewart, W. (2008) </w:t>
      </w:r>
      <w:r w:rsidRPr="00F63390">
        <w:rPr>
          <w:b/>
          <w:color w:val="4F2583"/>
        </w:rPr>
        <w:t xml:space="preserve">Learning to Counsel: Develop the skills you </w:t>
      </w:r>
      <w:r w:rsidRPr="00F63390">
        <w:rPr>
          <w:b/>
          <w:color w:val="4F2583"/>
        </w:rPr>
        <w:tab/>
      </w:r>
      <w:r w:rsidRPr="00F63390">
        <w:rPr>
          <w:b/>
          <w:color w:val="4F2583"/>
        </w:rPr>
        <w:tab/>
      </w:r>
      <w:r w:rsidRPr="00F63390">
        <w:rPr>
          <w:b/>
          <w:color w:val="4F2583"/>
        </w:rPr>
        <w:tab/>
        <w:t>need To Counsel Others</w:t>
      </w:r>
      <w:r w:rsidRPr="00F63390">
        <w:rPr>
          <w:color w:val="4F2583"/>
        </w:rPr>
        <w:t xml:space="preserve"> (3rd Ed). Oxford: How to books.</w:t>
      </w:r>
    </w:p>
    <w:p w:rsidR="0069269A" w:rsidRPr="00F63390" w:rsidRDefault="0069269A" w:rsidP="00F63390">
      <w:pPr>
        <w:pStyle w:val="UnitText"/>
        <w:rPr>
          <w:color w:val="4F2583"/>
        </w:rPr>
      </w:pPr>
    </w:p>
    <w:p w:rsidR="0069269A" w:rsidRPr="00F63390" w:rsidRDefault="0069269A" w:rsidP="00F63390">
      <w:pPr>
        <w:pStyle w:val="UnitText"/>
        <w:ind w:firstLine="510"/>
        <w:rPr>
          <w:b/>
          <w:color w:val="4F2583"/>
        </w:rPr>
      </w:pPr>
      <w:r w:rsidRPr="00F63390">
        <w:rPr>
          <w:b/>
          <w:color w:val="4F2583"/>
        </w:rPr>
        <w:t>Recommended Reading</w:t>
      </w:r>
    </w:p>
    <w:p w:rsidR="0069269A" w:rsidRPr="00F63390" w:rsidRDefault="0069269A" w:rsidP="00F63390">
      <w:pPr>
        <w:pStyle w:val="UnitText"/>
        <w:rPr>
          <w:color w:val="4F2583"/>
        </w:rPr>
      </w:pPr>
      <w:r w:rsidRPr="00F63390">
        <w:rPr>
          <w:color w:val="4F2583"/>
        </w:rPr>
        <w:tab/>
      </w:r>
      <w:r w:rsidRPr="00F63390">
        <w:rPr>
          <w:color w:val="4F2583"/>
        </w:rPr>
        <w:tab/>
        <w:t xml:space="preserve">De Board, R. (1998) </w:t>
      </w:r>
      <w:r w:rsidRPr="00F63390">
        <w:rPr>
          <w:b/>
          <w:color w:val="4F2583"/>
        </w:rPr>
        <w:t>Counselling for Toads.</w:t>
      </w:r>
      <w:r w:rsidRPr="00F63390">
        <w:rPr>
          <w:color w:val="4F2583"/>
        </w:rPr>
        <w:t xml:space="preserve"> London: Routledge.</w:t>
      </w:r>
    </w:p>
    <w:p w:rsidR="0069269A" w:rsidRPr="00F63390" w:rsidRDefault="0069269A" w:rsidP="00F63390">
      <w:pPr>
        <w:pStyle w:val="UnitText"/>
        <w:rPr>
          <w:color w:val="4F2583"/>
        </w:rPr>
      </w:pPr>
    </w:p>
    <w:p w:rsidR="0069269A" w:rsidRPr="00F63390" w:rsidRDefault="0069269A" w:rsidP="00F63390">
      <w:pPr>
        <w:pStyle w:val="UnitText"/>
        <w:ind w:left="1440"/>
        <w:rPr>
          <w:color w:val="4F2583"/>
        </w:rPr>
      </w:pPr>
      <w:r w:rsidRPr="00F63390">
        <w:rPr>
          <w:color w:val="4F2583"/>
        </w:rPr>
        <w:t xml:space="preserve">Egan, G. (2014) </w:t>
      </w:r>
      <w:r w:rsidRPr="00F63390">
        <w:rPr>
          <w:b/>
          <w:color w:val="4F2583"/>
        </w:rPr>
        <w:t>The skilled helper: a problem-management and opportunity-development approach to helping</w:t>
      </w:r>
      <w:r w:rsidRPr="00F63390">
        <w:rPr>
          <w:color w:val="4F2583"/>
        </w:rPr>
        <w:t xml:space="preserve"> (10th International Ed). Pacific Grove (CA): Cengage Learning.</w:t>
      </w:r>
    </w:p>
    <w:p w:rsidR="0069269A" w:rsidRPr="00F63390" w:rsidRDefault="0069269A" w:rsidP="00F63390">
      <w:pPr>
        <w:pStyle w:val="UnitText"/>
        <w:rPr>
          <w:color w:val="4F2583"/>
        </w:rPr>
      </w:pPr>
    </w:p>
    <w:p w:rsidR="00F24CA7" w:rsidRPr="00F765A7" w:rsidRDefault="00F24CA7" w:rsidP="00F63390">
      <w:pPr>
        <w:pStyle w:val="UnitText"/>
        <w:rPr>
          <w:rFonts w:eastAsiaTheme="minorEastAsia" w:cstheme="minorBidi"/>
          <w:b/>
          <w:bCs w:val="0"/>
          <w:lang w:eastAsia="en-GB"/>
        </w:rPr>
      </w:pPr>
    </w:p>
    <w:sectPr w:rsidR="00F24CA7" w:rsidRPr="00F765A7" w:rsidSect="00065DBE">
      <w:headerReference w:type="default" r:id="rId10"/>
      <w:footerReference w:type="default" r:id="rId11"/>
      <w:pgSz w:w="11906" w:h="16838" w:code="9"/>
      <w:pgMar w:top="238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7E7" w:rsidRDefault="008B37E7" w:rsidP="00846728">
      <w:pPr>
        <w:spacing w:after="0" w:line="240" w:lineRule="auto"/>
      </w:pPr>
      <w:r>
        <w:separator/>
      </w:r>
    </w:p>
  </w:endnote>
  <w:endnote w:type="continuationSeparator" w:id="0">
    <w:p w:rsidR="008B37E7" w:rsidRDefault="008B37E7" w:rsidP="0084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4F2679"/>
        <w:sz w:val="18"/>
        <w:szCs w:val="18"/>
      </w:rPr>
      <w:id w:val="1551949903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9D25E2" w:rsidRPr="00846728" w:rsidRDefault="007B7CB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4F2679"/>
            <w:sz w:val="18"/>
            <w:szCs w:val="18"/>
          </w:rPr>
        </w:pPr>
        <w:r w:rsidRPr="00846728">
          <w:rPr>
            <w:color w:val="4F2679"/>
            <w:sz w:val="18"/>
            <w:szCs w:val="18"/>
          </w:rPr>
          <w:fldChar w:fldCharType="begin"/>
        </w:r>
        <w:r w:rsidR="009D25E2" w:rsidRPr="00846728">
          <w:rPr>
            <w:color w:val="4F2679"/>
            <w:sz w:val="18"/>
            <w:szCs w:val="18"/>
          </w:rPr>
          <w:instrText xml:space="preserve"> PAGE   \* MERGEFORMAT </w:instrText>
        </w:r>
        <w:r w:rsidRPr="00846728">
          <w:rPr>
            <w:color w:val="4F2679"/>
            <w:sz w:val="18"/>
            <w:szCs w:val="18"/>
          </w:rPr>
          <w:fldChar w:fldCharType="separate"/>
        </w:r>
        <w:r w:rsidR="005475D0">
          <w:rPr>
            <w:noProof/>
            <w:color w:val="4F2679"/>
            <w:sz w:val="18"/>
            <w:szCs w:val="18"/>
          </w:rPr>
          <w:t>5</w:t>
        </w:r>
        <w:r w:rsidRPr="00846728">
          <w:rPr>
            <w:color w:val="4F2679"/>
            <w:sz w:val="18"/>
            <w:szCs w:val="18"/>
          </w:rPr>
          <w:fldChar w:fldCharType="end"/>
        </w:r>
        <w:r w:rsidR="009D25E2" w:rsidRPr="00846728">
          <w:rPr>
            <w:color w:val="4F2679"/>
            <w:sz w:val="18"/>
            <w:szCs w:val="18"/>
          </w:rPr>
          <w:t xml:space="preserve"> | </w:t>
        </w:r>
        <w:r w:rsidR="009D25E2" w:rsidRPr="00846728">
          <w:rPr>
            <w:color w:val="4F2679"/>
            <w:spacing w:val="60"/>
            <w:sz w:val="18"/>
            <w:szCs w:val="18"/>
          </w:rPr>
          <w:t>Page</w:t>
        </w:r>
      </w:p>
    </w:sdtContent>
  </w:sdt>
  <w:p w:rsidR="009D25E2" w:rsidRPr="00846728" w:rsidRDefault="005D27C9">
    <w:pPr>
      <w:pStyle w:val="Footer"/>
      <w:rPr>
        <w:color w:val="4F2679"/>
        <w:sz w:val="18"/>
        <w:szCs w:val="18"/>
      </w:rPr>
    </w:pPr>
    <w:r>
      <w:rPr>
        <w:color w:val="4F2679"/>
        <w:sz w:val="18"/>
        <w:szCs w:val="18"/>
      </w:rPr>
      <w:t>V</w:t>
    </w:r>
    <w:r w:rsidR="00D80193">
      <w:rPr>
        <w:color w:val="4F2679"/>
        <w:sz w:val="18"/>
        <w:szCs w:val="18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68" w:rsidRPr="006F5BD7" w:rsidRDefault="00351764">
    <w:pPr>
      <w:pStyle w:val="Footer"/>
      <w:jc w:val="right"/>
      <w:rPr>
        <w:rFonts w:ascii="Calibri" w:hAnsi="Calibri" w:cs="Arial"/>
        <w:color w:val="4F2683"/>
        <w:sz w:val="20"/>
        <w:szCs w:val="20"/>
      </w:rPr>
    </w:pPr>
    <w:r>
      <w:rPr>
        <w:rFonts w:ascii="Calibri" w:hAnsi="Calibri" w:cs="Arial"/>
        <w:color w:val="4F2683"/>
        <w:sz w:val="20"/>
        <w:szCs w:val="20"/>
      </w:rPr>
      <w:fldChar w:fldCharType="begin"/>
    </w:r>
    <w:r>
      <w:rPr>
        <w:rFonts w:ascii="Calibri" w:hAnsi="Calibri" w:cs="Arial"/>
        <w:color w:val="4F2683"/>
        <w:sz w:val="20"/>
        <w:szCs w:val="20"/>
      </w:rPr>
      <w:instrText xml:space="preserve"> PAGE   \* MERGEFORMAT </w:instrText>
    </w:r>
    <w:r>
      <w:rPr>
        <w:rFonts w:ascii="Calibri" w:hAnsi="Calibri" w:cs="Arial"/>
        <w:color w:val="4F2683"/>
        <w:sz w:val="20"/>
        <w:szCs w:val="20"/>
      </w:rPr>
      <w:fldChar w:fldCharType="separate"/>
    </w:r>
    <w:r w:rsidR="005475D0">
      <w:rPr>
        <w:rFonts w:ascii="Calibri" w:hAnsi="Calibri" w:cs="Arial"/>
        <w:noProof/>
        <w:color w:val="4F2683"/>
        <w:sz w:val="20"/>
        <w:szCs w:val="20"/>
      </w:rPr>
      <w:t>6</w:t>
    </w:r>
    <w:r>
      <w:rPr>
        <w:rFonts w:ascii="Calibri" w:hAnsi="Calibri" w:cs="Arial"/>
        <w:color w:val="4F2683"/>
        <w:sz w:val="20"/>
        <w:szCs w:val="20"/>
      </w:rPr>
      <w:fldChar w:fldCharType="end"/>
    </w:r>
    <w:r>
      <w:rPr>
        <w:rFonts w:ascii="Calibri" w:hAnsi="Calibri" w:cs="Arial"/>
        <w:color w:val="4F2683"/>
        <w:sz w:val="20"/>
        <w:szCs w:val="20"/>
      </w:rPr>
      <w:t xml:space="preserve"> of </w:t>
    </w:r>
    <w:r w:rsidR="005475D0">
      <w:fldChar w:fldCharType="begin"/>
    </w:r>
    <w:r w:rsidR="005475D0">
      <w:instrText xml:space="preserve"> NUMPAGES   \* MERGEFORMAT </w:instrText>
    </w:r>
    <w:r w:rsidR="005475D0">
      <w:fldChar w:fldCharType="separate"/>
    </w:r>
    <w:r w:rsidR="005475D0" w:rsidRPr="005475D0">
      <w:rPr>
        <w:rFonts w:ascii="Calibri" w:hAnsi="Calibri" w:cs="Arial"/>
        <w:noProof/>
        <w:color w:val="4F2683"/>
        <w:sz w:val="20"/>
        <w:szCs w:val="20"/>
      </w:rPr>
      <w:t>8</w:t>
    </w:r>
    <w:r w:rsidR="005475D0">
      <w:rPr>
        <w:rFonts w:ascii="Calibri" w:hAnsi="Calibri" w:cs="Arial"/>
        <w:noProof/>
        <w:color w:val="4F2683"/>
        <w:sz w:val="20"/>
        <w:szCs w:val="20"/>
      </w:rPr>
      <w:fldChar w:fldCharType="end"/>
    </w:r>
  </w:p>
  <w:p w:rsidR="00716068" w:rsidRDefault="00351764" w:rsidP="002D3FFA">
    <w:pPr>
      <w:pStyle w:val="Footer"/>
      <w:rPr>
        <w:rFonts w:ascii="Calibri" w:hAnsi="Calibri" w:cs="Arial"/>
        <w:color w:val="4F2683"/>
        <w:sz w:val="20"/>
        <w:szCs w:val="20"/>
      </w:rPr>
    </w:pPr>
    <w:r w:rsidRPr="0073333A">
      <w:rPr>
        <w:rFonts w:ascii="Calibri" w:hAnsi="Calibri" w:cs="Arial"/>
        <w:color w:val="4F2683"/>
        <w:sz w:val="20"/>
        <w:szCs w:val="20"/>
      </w:rPr>
      <w:t xml:space="preserve">Version </w:t>
    </w:r>
    <w:r>
      <w:rPr>
        <w:rFonts w:ascii="Calibri" w:hAnsi="Calibri" w:cs="Arial"/>
        <w:color w:val="4F2683"/>
        <w:sz w:val="20"/>
        <w:szCs w:val="20"/>
      </w:rPr>
      <w:t>1 – July 2014</w:t>
    </w:r>
  </w:p>
  <w:p w:rsidR="00716068" w:rsidRDefault="00351764" w:rsidP="002D3FFA">
    <w:pPr>
      <w:pStyle w:val="Footer"/>
      <w:rPr>
        <w:rFonts w:ascii="Calibri" w:hAnsi="Calibri" w:cs="Arial"/>
        <w:color w:val="4F2683"/>
        <w:sz w:val="20"/>
        <w:szCs w:val="20"/>
      </w:rPr>
    </w:pPr>
    <w:r>
      <w:rPr>
        <w:rFonts w:ascii="Calibri" w:hAnsi="Calibri" w:cs="Arial"/>
        <w:color w:val="4F2683"/>
        <w:sz w:val="20"/>
        <w:szCs w:val="20"/>
      </w:rPr>
      <w:t>© AIM Awards 2014</w:t>
    </w:r>
  </w:p>
  <w:p w:rsidR="00716068" w:rsidRPr="005F2290" w:rsidRDefault="00351764" w:rsidP="005F2290">
    <w:pPr>
      <w:jc w:val="right"/>
      <w:rPr>
        <w:rFonts w:ascii="Calibri" w:hAnsi="Calibri"/>
        <w:color w:val="1F497D"/>
        <w:sz w:val="16"/>
        <w:szCs w:val="16"/>
        <w:lang w:val="en-US"/>
      </w:rPr>
    </w:pPr>
    <w:r w:rsidRPr="005F2290">
      <w:rPr>
        <w:rFonts w:ascii="Calibri" w:hAnsi="Calibri"/>
        <w:b/>
        <w:bCs/>
        <w:color w:val="FF0080"/>
        <w:sz w:val="16"/>
        <w:szCs w:val="16"/>
        <w:lang w:val="en-US"/>
      </w:rPr>
      <w:t xml:space="preserve">AIM Awards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7E7" w:rsidRDefault="008B37E7" w:rsidP="00846728">
      <w:pPr>
        <w:spacing w:after="0" w:line="240" w:lineRule="auto"/>
      </w:pPr>
      <w:r>
        <w:separator/>
      </w:r>
    </w:p>
  </w:footnote>
  <w:footnote w:type="continuationSeparator" w:id="0">
    <w:p w:rsidR="008B37E7" w:rsidRDefault="008B37E7" w:rsidP="0084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66E" w:rsidRDefault="004E7E20" w:rsidP="00AB3BE4">
    <w:pPr>
      <w:spacing w:after="0" w:line="240" w:lineRule="auto"/>
      <w:rPr>
        <w:b/>
        <w:color w:val="EE2C74"/>
        <w:sz w:val="48"/>
        <w:szCs w:val="48"/>
      </w:rPr>
    </w:pPr>
    <w:r>
      <w:rPr>
        <w:b/>
        <w:noProof/>
        <w:color w:val="EE2C74"/>
        <w:sz w:val="48"/>
        <w:szCs w:val="48"/>
      </w:rPr>
      <w:drawing>
        <wp:anchor distT="0" distB="0" distL="114300" distR="114300" simplePos="0" relativeHeight="251661824" behindDoc="0" locked="0" layoutInCell="1" allowOverlap="1" wp14:anchorId="16A8FC3C" wp14:editId="6BE158D8">
          <wp:simplePos x="0" y="0"/>
          <wp:positionH relativeFrom="margin">
            <wp:align>right</wp:align>
          </wp:positionH>
          <wp:positionV relativeFrom="paragraph">
            <wp:posOffset>-248285</wp:posOffset>
          </wp:positionV>
          <wp:extent cx="1244803" cy="8858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nk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803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4CA7">
      <w:rPr>
        <w:b/>
        <w:noProof/>
        <w:color w:val="EE2C74"/>
        <w:sz w:val="48"/>
        <w:szCs w:val="4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A4C50E9" wp14:editId="2CC8AEDF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10782795" cy="115252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82795" cy="1152525"/>
                      </a:xfrm>
                      <a:prstGeom prst="rect">
                        <a:avLst/>
                      </a:prstGeom>
                      <a:solidFill>
                        <a:srgbClr val="4F268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1759D1" id="Rectangle 2" o:spid="_x0000_s1026" style="position:absolute;margin-left:797.85pt;margin-top:-35.4pt;width:849.05pt;height:90.75pt;z-index:2516556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" fillcolor="#4f2683" stroked="f" strokeweight="2pt">
              <w10:wrap anchorx="page"/>
            </v:rect>
          </w:pict>
        </mc:Fallback>
      </mc:AlternateContent>
    </w:r>
    <w:r w:rsidR="00D72DE0" w:rsidRPr="0083566E">
      <w:rPr>
        <w:b/>
        <w:noProof/>
        <w:color w:val="EE2C74"/>
        <w:sz w:val="48"/>
        <w:szCs w:val="4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E96BA4" wp14:editId="7AD3491E">
              <wp:simplePos x="0" y="0"/>
              <wp:positionH relativeFrom="column">
                <wp:posOffset>-152400</wp:posOffset>
              </wp:positionH>
              <wp:positionV relativeFrom="paragraph">
                <wp:posOffset>-87630</wp:posOffset>
              </wp:positionV>
              <wp:extent cx="5124450" cy="7905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1E93" w:rsidRPr="00C26301" w:rsidRDefault="00521E93" w:rsidP="00521E93">
                          <w:pPr>
                            <w:pStyle w:val="BodyText"/>
                            <w:rPr>
                              <w:rFonts w:asciiTheme="minorHAnsi" w:hAnsiTheme="minorHAnsi"/>
                              <w:color w:val="FFFFFF" w:themeColor="background1"/>
                              <w:szCs w:val="24"/>
                            </w:rPr>
                          </w:pPr>
                          <w:r w:rsidRPr="00C26301">
                            <w:rPr>
                              <w:rFonts w:asciiTheme="minorHAnsi" w:hAnsiTheme="minorHAnsi"/>
                              <w:color w:val="FFFFFF" w:themeColor="background1"/>
                              <w:szCs w:val="24"/>
                            </w:rPr>
                            <w:t>AIM Awards Suite of Counselling Qualifications</w:t>
                          </w:r>
                        </w:p>
                        <w:p w:rsidR="00C26301" w:rsidRPr="00C26301" w:rsidRDefault="00C26301" w:rsidP="00C26301">
                          <w:pPr>
                            <w:spacing w:after="0"/>
                            <w:rPr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r w:rsidRPr="00C26301">
                            <w:rPr>
                              <w:rFonts w:eastAsia="Times New Roman" w:cs="Arial"/>
                              <w:bCs/>
                              <w:color w:val="FFFFFF" w:themeColor="background1"/>
                              <w:spacing w:val="-2"/>
                              <w:sz w:val="28"/>
                              <w:szCs w:val="24"/>
                            </w:rPr>
                            <w:t>Level 2 Counselling Skills</w:t>
                          </w:r>
                          <w:r w:rsidRPr="00C26301">
                            <w:rPr>
                              <w:rFonts w:eastAsia="Times New Roman" w:cs="Arial"/>
                              <w:bCs/>
                              <w:color w:val="FFFFFF" w:themeColor="background1"/>
                              <w:spacing w:val="-2"/>
                              <w:sz w:val="28"/>
                              <w:szCs w:val="24"/>
                            </w:rPr>
                            <w:t xml:space="preserve"> </w:t>
                          </w:r>
                          <w:r w:rsidRPr="00C26301">
                            <w:rPr>
                              <w:rFonts w:eastAsia="Times New Roman" w:cs="Arial"/>
                              <w:bCs/>
                              <w:color w:val="FFFFFF" w:themeColor="background1"/>
                              <w:spacing w:val="-2"/>
                              <w:sz w:val="28"/>
                              <w:szCs w:val="24"/>
                            </w:rPr>
                            <w:t>Marking Scheme</w:t>
                          </w:r>
                          <w:r w:rsidRPr="00C26301">
                            <w:rPr>
                              <w:rFonts w:eastAsia="Times New Roman" w:cs="Arial"/>
                              <w:bCs/>
                              <w:color w:val="FFFFFF" w:themeColor="background1"/>
                              <w:spacing w:val="-2"/>
                              <w:sz w:val="28"/>
                              <w:szCs w:val="24"/>
                            </w:rPr>
                            <w:t xml:space="preserve"> </w:t>
                          </w:r>
                          <w:r w:rsidRPr="00C26301">
                            <w:rPr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January 2017 Series</w:t>
                          </w:r>
                        </w:p>
                        <w:p w:rsidR="0083566E" w:rsidRPr="00C26301" w:rsidRDefault="0083566E" w:rsidP="0083566E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color w:val="FFFFFF" w:themeColor="background1"/>
                              <w:sz w:val="28"/>
                              <w:szCs w:val="24"/>
                              <w:lang w:eastAsia="en-US"/>
                            </w:rPr>
                          </w:pPr>
                        </w:p>
                        <w:p w:rsidR="0083566E" w:rsidRPr="00C26301" w:rsidRDefault="0083566E" w:rsidP="0083566E">
                          <w:pPr>
                            <w:rPr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E96B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2pt;margin-top:-6.9pt;width:403.5pt;height:6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" filled="f" stroked="f">
              <v:textbox>
                <w:txbxContent>
                  <w:p w:rsidR="00521E93" w:rsidRPr="00C26301" w:rsidRDefault="00521E93" w:rsidP="00521E93">
                    <w:pPr>
                      <w:pStyle w:val="BodyText"/>
                      <w:rPr>
                        <w:rFonts w:asciiTheme="minorHAnsi" w:hAnsiTheme="minorHAnsi"/>
                        <w:color w:val="FFFFFF" w:themeColor="background1"/>
                        <w:szCs w:val="24"/>
                      </w:rPr>
                    </w:pPr>
                    <w:r w:rsidRPr="00C26301">
                      <w:rPr>
                        <w:rFonts w:asciiTheme="minorHAnsi" w:hAnsiTheme="minorHAnsi"/>
                        <w:color w:val="FFFFFF" w:themeColor="background1"/>
                        <w:szCs w:val="24"/>
                      </w:rPr>
                      <w:t>AIM Awards Suite of Counselling Qualifications</w:t>
                    </w:r>
                  </w:p>
                  <w:p w:rsidR="00C26301" w:rsidRPr="00C26301" w:rsidRDefault="00C26301" w:rsidP="00C26301">
                    <w:pPr>
                      <w:spacing w:after="0"/>
                      <w:rPr>
                        <w:color w:val="FFFFFF" w:themeColor="background1"/>
                        <w:sz w:val="28"/>
                        <w:szCs w:val="24"/>
                      </w:rPr>
                    </w:pPr>
                    <w:r w:rsidRPr="00C26301">
                      <w:rPr>
                        <w:rFonts w:eastAsia="Times New Roman" w:cs="Arial"/>
                        <w:bCs/>
                        <w:color w:val="FFFFFF" w:themeColor="background1"/>
                        <w:spacing w:val="-2"/>
                        <w:sz w:val="28"/>
                        <w:szCs w:val="24"/>
                      </w:rPr>
                      <w:t>Level 2 Counselling Skills</w:t>
                    </w:r>
                    <w:r w:rsidRPr="00C26301">
                      <w:rPr>
                        <w:rFonts w:eastAsia="Times New Roman" w:cs="Arial"/>
                        <w:bCs/>
                        <w:color w:val="FFFFFF" w:themeColor="background1"/>
                        <w:spacing w:val="-2"/>
                        <w:sz w:val="28"/>
                        <w:szCs w:val="24"/>
                      </w:rPr>
                      <w:t xml:space="preserve"> </w:t>
                    </w:r>
                    <w:r w:rsidRPr="00C26301">
                      <w:rPr>
                        <w:rFonts w:eastAsia="Times New Roman" w:cs="Arial"/>
                        <w:bCs/>
                        <w:color w:val="FFFFFF" w:themeColor="background1"/>
                        <w:spacing w:val="-2"/>
                        <w:sz w:val="28"/>
                        <w:szCs w:val="24"/>
                      </w:rPr>
                      <w:t>Marking Scheme</w:t>
                    </w:r>
                    <w:r w:rsidRPr="00C26301">
                      <w:rPr>
                        <w:rFonts w:eastAsia="Times New Roman" w:cs="Arial"/>
                        <w:bCs/>
                        <w:color w:val="FFFFFF" w:themeColor="background1"/>
                        <w:spacing w:val="-2"/>
                        <w:sz w:val="28"/>
                        <w:szCs w:val="24"/>
                      </w:rPr>
                      <w:t xml:space="preserve"> </w:t>
                    </w:r>
                    <w:r w:rsidRPr="00C26301">
                      <w:rPr>
                        <w:bCs/>
                        <w:color w:val="FFFFFF" w:themeColor="background1"/>
                        <w:sz w:val="28"/>
                        <w:szCs w:val="24"/>
                      </w:rPr>
                      <w:t>January 2017 Series</w:t>
                    </w:r>
                  </w:p>
                  <w:p w:rsidR="0083566E" w:rsidRPr="00C26301" w:rsidRDefault="0083566E" w:rsidP="0083566E">
                    <w:pPr>
                      <w:spacing w:after="0" w:line="240" w:lineRule="auto"/>
                      <w:rPr>
                        <w:rFonts w:ascii="Arial" w:eastAsia="Times New Roman" w:hAnsi="Arial" w:cs="Arial"/>
                        <w:b/>
                        <w:color w:val="FFFFFF" w:themeColor="background1"/>
                        <w:sz w:val="28"/>
                        <w:szCs w:val="24"/>
                        <w:lang w:eastAsia="en-US"/>
                      </w:rPr>
                    </w:pPr>
                  </w:p>
                  <w:p w:rsidR="0083566E" w:rsidRPr="00C26301" w:rsidRDefault="0083566E" w:rsidP="0083566E">
                    <w:pPr>
                      <w:rPr>
                        <w:color w:val="FFFFFF" w:themeColor="background1"/>
                        <w:sz w:val="28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3566E" w:rsidRDefault="0083566E" w:rsidP="00AB3BE4">
    <w:pPr>
      <w:spacing w:after="0" w:line="240" w:lineRule="auto"/>
      <w:rPr>
        <w:b/>
        <w:color w:val="EE2C74"/>
        <w:sz w:val="48"/>
        <w:szCs w:val="48"/>
      </w:rPr>
    </w:pPr>
  </w:p>
  <w:p w:rsidR="0083566E" w:rsidRDefault="0083566E" w:rsidP="00AB3BE4">
    <w:pPr>
      <w:spacing w:after="0" w:line="240" w:lineRule="auto"/>
      <w:rPr>
        <w:b/>
        <w:color w:val="EE2C74"/>
        <w:sz w:val="48"/>
        <w:szCs w:val="4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68" w:rsidRDefault="00351764" w:rsidP="005D7452">
    <w:pPr>
      <w:pStyle w:val="UnitText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w:drawing>
        <wp:anchor distT="36576" distB="36576" distL="36576" distR="36576" simplePos="0" relativeHeight="251663872" behindDoc="0" locked="0" layoutInCell="1" allowOverlap="1" wp14:anchorId="3A95999B" wp14:editId="183290CC">
          <wp:simplePos x="0" y="0"/>
          <wp:positionH relativeFrom="column">
            <wp:posOffset>4735830</wp:posOffset>
          </wp:positionH>
          <wp:positionV relativeFrom="paragraph">
            <wp:posOffset>-184150</wp:posOffset>
          </wp:positionV>
          <wp:extent cx="1200150" cy="93500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35004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485D" w:rsidRPr="00DA485D" w:rsidRDefault="00351764" w:rsidP="00DA485D">
    <w:pPr>
      <w:pStyle w:val="UnitText"/>
      <w:ind w:left="1418" w:right="1655" w:hanging="1418"/>
      <w:rPr>
        <w:b/>
        <w:sz w:val="32"/>
        <w:szCs w:val="32"/>
      </w:rPr>
    </w:pPr>
    <w:r w:rsidRPr="00CA6D42">
      <w:rPr>
        <w:sz w:val="32"/>
        <w:szCs w:val="32"/>
      </w:rPr>
      <w:t>Unit Title:</w:t>
    </w:r>
    <w:r w:rsidRPr="000825F4">
      <w:rPr>
        <w:b/>
        <w:sz w:val="32"/>
        <w:szCs w:val="32"/>
      </w:rPr>
      <w:t xml:space="preserve"> </w:t>
    </w:r>
    <w:r>
      <w:rPr>
        <w:b/>
        <w:sz w:val="32"/>
        <w:szCs w:val="32"/>
      </w:rPr>
      <w:t xml:space="preserve">Counselling: </w:t>
    </w:r>
    <w:r w:rsidRPr="004738EB">
      <w:rPr>
        <w:b/>
        <w:sz w:val="32"/>
        <w:szCs w:val="32"/>
      </w:rPr>
      <w:t>Skills Acquisition and Practice</w:t>
    </w:r>
  </w:p>
  <w:p w:rsidR="00716068" w:rsidRPr="000825F4" w:rsidRDefault="005475D0" w:rsidP="00065DBE">
    <w:pPr>
      <w:pStyle w:val="UnitText"/>
      <w:ind w:right="1655"/>
      <w:rPr>
        <w:b/>
        <w:sz w:val="32"/>
        <w:szCs w:val="32"/>
      </w:rPr>
    </w:pPr>
  </w:p>
  <w:p w:rsidR="00716068" w:rsidRPr="005D7452" w:rsidRDefault="005475D0" w:rsidP="005D7452">
    <w:pPr>
      <w:pStyle w:val="UnitText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.25pt;height:28.5pt" o:bullet="t">
        <v:imagedata r:id="rId1" o:title="AIM Awards Email Small"/>
      </v:shape>
    </w:pict>
  </w:numPicBullet>
  <w:abstractNum w:abstractNumId="0" w15:restartNumberingAfterBreak="0">
    <w:nsid w:val="10954E74"/>
    <w:multiLevelType w:val="multilevel"/>
    <w:tmpl w:val="FDAC32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960" w:hanging="1800"/>
      </w:pPr>
      <w:rPr>
        <w:rFonts w:hint="default"/>
        <w:b/>
      </w:rPr>
    </w:lvl>
  </w:abstractNum>
  <w:abstractNum w:abstractNumId="1" w15:restartNumberingAfterBreak="0">
    <w:nsid w:val="409B460E"/>
    <w:multiLevelType w:val="hybridMultilevel"/>
    <w:tmpl w:val="63284BDC"/>
    <w:lvl w:ilvl="0" w:tplc="5A6E970C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9A45C05"/>
    <w:multiLevelType w:val="hybridMultilevel"/>
    <w:tmpl w:val="489E451A"/>
    <w:lvl w:ilvl="0" w:tplc="6D7CA06C">
      <w:start w:val="1"/>
      <w:numFmt w:val="bullet"/>
      <w:pStyle w:val="AQA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BF6745"/>
    <w:multiLevelType w:val="multilevel"/>
    <w:tmpl w:val="94F27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5B2C7724"/>
    <w:multiLevelType w:val="hybridMultilevel"/>
    <w:tmpl w:val="FB023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28"/>
    <w:rsid w:val="0003064C"/>
    <w:rsid w:val="000512FD"/>
    <w:rsid w:val="00051603"/>
    <w:rsid w:val="00060426"/>
    <w:rsid w:val="00081CB5"/>
    <w:rsid w:val="00084AB7"/>
    <w:rsid w:val="000B3B26"/>
    <w:rsid w:val="000C677E"/>
    <w:rsid w:val="000C6873"/>
    <w:rsid w:val="000F2EDE"/>
    <w:rsid w:val="001204CB"/>
    <w:rsid w:val="00140A97"/>
    <w:rsid w:val="00144CE1"/>
    <w:rsid w:val="00151AF8"/>
    <w:rsid w:val="001527C1"/>
    <w:rsid w:val="001667EA"/>
    <w:rsid w:val="001669DD"/>
    <w:rsid w:val="00166DE0"/>
    <w:rsid w:val="00192B9A"/>
    <w:rsid w:val="00196C20"/>
    <w:rsid w:val="001C7201"/>
    <w:rsid w:val="001F1DFB"/>
    <w:rsid w:val="00220D9D"/>
    <w:rsid w:val="00233B0F"/>
    <w:rsid w:val="0023593E"/>
    <w:rsid w:val="00246282"/>
    <w:rsid w:val="00257A8A"/>
    <w:rsid w:val="00266D04"/>
    <w:rsid w:val="0026702D"/>
    <w:rsid w:val="002709C8"/>
    <w:rsid w:val="00272777"/>
    <w:rsid w:val="002736F4"/>
    <w:rsid w:val="00280047"/>
    <w:rsid w:val="00291836"/>
    <w:rsid w:val="00296442"/>
    <w:rsid w:val="002B208C"/>
    <w:rsid w:val="002B304C"/>
    <w:rsid w:val="002B56ED"/>
    <w:rsid w:val="002C6BAE"/>
    <w:rsid w:val="002D5F98"/>
    <w:rsid w:val="002D7CE0"/>
    <w:rsid w:val="002F300E"/>
    <w:rsid w:val="00312DDC"/>
    <w:rsid w:val="00322FA1"/>
    <w:rsid w:val="00327AF2"/>
    <w:rsid w:val="00351764"/>
    <w:rsid w:val="003542D8"/>
    <w:rsid w:val="00365D32"/>
    <w:rsid w:val="0039674E"/>
    <w:rsid w:val="00397146"/>
    <w:rsid w:val="003A78B2"/>
    <w:rsid w:val="003B0F2D"/>
    <w:rsid w:val="003C7986"/>
    <w:rsid w:val="0040095B"/>
    <w:rsid w:val="00416B69"/>
    <w:rsid w:val="00454BA5"/>
    <w:rsid w:val="004576DD"/>
    <w:rsid w:val="00465D43"/>
    <w:rsid w:val="004843C0"/>
    <w:rsid w:val="004971C1"/>
    <w:rsid w:val="004A33C6"/>
    <w:rsid w:val="004A5E26"/>
    <w:rsid w:val="004A61D1"/>
    <w:rsid w:val="004B190A"/>
    <w:rsid w:val="004C6919"/>
    <w:rsid w:val="004E7E20"/>
    <w:rsid w:val="004F5F40"/>
    <w:rsid w:val="00503D32"/>
    <w:rsid w:val="00512C95"/>
    <w:rsid w:val="00516E23"/>
    <w:rsid w:val="00521E93"/>
    <w:rsid w:val="005312F7"/>
    <w:rsid w:val="005341AE"/>
    <w:rsid w:val="005448B3"/>
    <w:rsid w:val="005475D0"/>
    <w:rsid w:val="00573F63"/>
    <w:rsid w:val="00586AD1"/>
    <w:rsid w:val="005907EC"/>
    <w:rsid w:val="005A285A"/>
    <w:rsid w:val="005A51E5"/>
    <w:rsid w:val="005B7A82"/>
    <w:rsid w:val="005C3C14"/>
    <w:rsid w:val="005D27C9"/>
    <w:rsid w:val="005F5E6C"/>
    <w:rsid w:val="005F5EA7"/>
    <w:rsid w:val="005F72BF"/>
    <w:rsid w:val="00627FF0"/>
    <w:rsid w:val="00631A43"/>
    <w:rsid w:val="0063465F"/>
    <w:rsid w:val="0065766C"/>
    <w:rsid w:val="006676C4"/>
    <w:rsid w:val="0069269A"/>
    <w:rsid w:val="006B2B42"/>
    <w:rsid w:val="006C7C52"/>
    <w:rsid w:val="006D0F39"/>
    <w:rsid w:val="006D171E"/>
    <w:rsid w:val="006D18A8"/>
    <w:rsid w:val="006D4C6D"/>
    <w:rsid w:val="006E304C"/>
    <w:rsid w:val="00721246"/>
    <w:rsid w:val="00724467"/>
    <w:rsid w:val="007250A1"/>
    <w:rsid w:val="00737FA0"/>
    <w:rsid w:val="007472FD"/>
    <w:rsid w:val="0075508D"/>
    <w:rsid w:val="00756C1F"/>
    <w:rsid w:val="00763423"/>
    <w:rsid w:val="00790E0E"/>
    <w:rsid w:val="00791B92"/>
    <w:rsid w:val="007B7CB8"/>
    <w:rsid w:val="007C5F3D"/>
    <w:rsid w:val="007D22C0"/>
    <w:rsid w:val="007D2D45"/>
    <w:rsid w:val="007E5D1E"/>
    <w:rsid w:val="007F62D3"/>
    <w:rsid w:val="007F6856"/>
    <w:rsid w:val="00806177"/>
    <w:rsid w:val="008115B0"/>
    <w:rsid w:val="00821954"/>
    <w:rsid w:val="0083566E"/>
    <w:rsid w:val="00846728"/>
    <w:rsid w:val="0085322D"/>
    <w:rsid w:val="00884D8B"/>
    <w:rsid w:val="008B0317"/>
    <w:rsid w:val="008B37E7"/>
    <w:rsid w:val="008B3E49"/>
    <w:rsid w:val="008B6DD3"/>
    <w:rsid w:val="008C3E26"/>
    <w:rsid w:val="008D060E"/>
    <w:rsid w:val="008D5675"/>
    <w:rsid w:val="008F2FBF"/>
    <w:rsid w:val="00940E1E"/>
    <w:rsid w:val="00954E29"/>
    <w:rsid w:val="0096428C"/>
    <w:rsid w:val="00975A20"/>
    <w:rsid w:val="00983987"/>
    <w:rsid w:val="009C62CD"/>
    <w:rsid w:val="009D25E2"/>
    <w:rsid w:val="009D3943"/>
    <w:rsid w:val="009D5315"/>
    <w:rsid w:val="009F4BE9"/>
    <w:rsid w:val="00A01C2D"/>
    <w:rsid w:val="00A03381"/>
    <w:rsid w:val="00A1192A"/>
    <w:rsid w:val="00A42FD8"/>
    <w:rsid w:val="00A44637"/>
    <w:rsid w:val="00A83297"/>
    <w:rsid w:val="00A839B0"/>
    <w:rsid w:val="00A96362"/>
    <w:rsid w:val="00A97A73"/>
    <w:rsid w:val="00AA1660"/>
    <w:rsid w:val="00AA214A"/>
    <w:rsid w:val="00AB3BE4"/>
    <w:rsid w:val="00AC43AA"/>
    <w:rsid w:val="00AD7A48"/>
    <w:rsid w:val="00AE0889"/>
    <w:rsid w:val="00AE69BD"/>
    <w:rsid w:val="00B01CE0"/>
    <w:rsid w:val="00B11390"/>
    <w:rsid w:val="00B15BA5"/>
    <w:rsid w:val="00B458D6"/>
    <w:rsid w:val="00B459B5"/>
    <w:rsid w:val="00B56A89"/>
    <w:rsid w:val="00B703AD"/>
    <w:rsid w:val="00B71204"/>
    <w:rsid w:val="00B72F30"/>
    <w:rsid w:val="00B937A1"/>
    <w:rsid w:val="00B958D3"/>
    <w:rsid w:val="00BA3618"/>
    <w:rsid w:val="00BA372B"/>
    <w:rsid w:val="00BF4A68"/>
    <w:rsid w:val="00C07690"/>
    <w:rsid w:val="00C109FB"/>
    <w:rsid w:val="00C2309D"/>
    <w:rsid w:val="00C26301"/>
    <w:rsid w:val="00C508B5"/>
    <w:rsid w:val="00C615EE"/>
    <w:rsid w:val="00CC143D"/>
    <w:rsid w:val="00CC1BC0"/>
    <w:rsid w:val="00CE0FE2"/>
    <w:rsid w:val="00D263FE"/>
    <w:rsid w:val="00D438B3"/>
    <w:rsid w:val="00D63910"/>
    <w:rsid w:val="00D70E3E"/>
    <w:rsid w:val="00D72DE0"/>
    <w:rsid w:val="00D80193"/>
    <w:rsid w:val="00D9075D"/>
    <w:rsid w:val="00DA47C4"/>
    <w:rsid w:val="00DA60E0"/>
    <w:rsid w:val="00DC12DF"/>
    <w:rsid w:val="00DC12FA"/>
    <w:rsid w:val="00DC34F6"/>
    <w:rsid w:val="00DC78B9"/>
    <w:rsid w:val="00DE7879"/>
    <w:rsid w:val="00E3605C"/>
    <w:rsid w:val="00E62CD3"/>
    <w:rsid w:val="00E66960"/>
    <w:rsid w:val="00E973F7"/>
    <w:rsid w:val="00EA3821"/>
    <w:rsid w:val="00EB23E9"/>
    <w:rsid w:val="00EB7A2B"/>
    <w:rsid w:val="00EC6FA7"/>
    <w:rsid w:val="00ED747B"/>
    <w:rsid w:val="00EE46C6"/>
    <w:rsid w:val="00F13A2A"/>
    <w:rsid w:val="00F13A39"/>
    <w:rsid w:val="00F21AF4"/>
    <w:rsid w:val="00F24CA7"/>
    <w:rsid w:val="00F270AE"/>
    <w:rsid w:val="00F4250E"/>
    <w:rsid w:val="00F51F28"/>
    <w:rsid w:val="00F56F61"/>
    <w:rsid w:val="00F573C7"/>
    <w:rsid w:val="00F63390"/>
    <w:rsid w:val="00F765A7"/>
    <w:rsid w:val="00FA6D15"/>
    <w:rsid w:val="00FE408C"/>
    <w:rsid w:val="00FF4D0A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1AEEE"/>
  <w15:docId w15:val="{37363167-0B82-4638-939D-CBA845C7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1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link w:val="ACChar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link w:val="LOChar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AQABulletList">
    <w:name w:val="AQABulletList"/>
    <w:basedOn w:val="Normal"/>
    <w:qFormat/>
    <w:rsid w:val="00F24CA7"/>
    <w:pPr>
      <w:numPr>
        <w:numId w:val="2"/>
      </w:numPr>
      <w:spacing w:after="0" w:line="240" w:lineRule="auto"/>
    </w:pPr>
    <w:rPr>
      <w:rFonts w:ascii="Arial" w:eastAsiaTheme="minorHAnsi" w:hAnsi="Arial"/>
      <w:lang w:eastAsia="en-US"/>
    </w:rPr>
  </w:style>
  <w:style w:type="paragraph" w:styleId="NoSpacing">
    <w:name w:val="No Spacing"/>
    <w:uiPriority w:val="1"/>
    <w:qFormat/>
    <w:rsid w:val="002F300E"/>
    <w:pPr>
      <w:spacing w:after="0" w:line="240" w:lineRule="auto"/>
    </w:pPr>
  </w:style>
  <w:style w:type="character" w:customStyle="1" w:styleId="ACChar">
    <w:name w:val="AC Char"/>
    <w:basedOn w:val="DefaultParagraphFont"/>
    <w:link w:val="AC"/>
    <w:rsid w:val="005341AE"/>
    <w:rPr>
      <w:rFonts w:ascii="Calibri" w:eastAsia="Times New Roman" w:hAnsi="Calibri" w:cs="Arial"/>
      <w:color w:val="4F2683"/>
      <w:sz w:val="24"/>
      <w:szCs w:val="24"/>
      <w:lang w:eastAsia="en-US"/>
    </w:rPr>
  </w:style>
  <w:style w:type="character" w:customStyle="1" w:styleId="LOChar">
    <w:name w:val="LO Char"/>
    <w:basedOn w:val="DefaultParagraphFont"/>
    <w:link w:val="LO"/>
    <w:rsid w:val="005341AE"/>
    <w:rPr>
      <w:rFonts w:ascii="Calibri" w:eastAsia="Times New Roman" w:hAnsi="Calibri" w:cs="Arial"/>
      <w:color w:val="4F2683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34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63FC3-BBB3-46E5-A1D3-C9EC2F9B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</dc:creator>
  <cp:keywords/>
  <dc:description/>
  <cp:lastModifiedBy>Jessica Beverley</cp:lastModifiedBy>
  <cp:revision>17</cp:revision>
  <cp:lastPrinted>2016-11-10T09:29:00Z</cp:lastPrinted>
  <dcterms:created xsi:type="dcterms:W3CDTF">2016-12-14T08:28:00Z</dcterms:created>
  <dcterms:modified xsi:type="dcterms:W3CDTF">2017-03-16T14:06:00Z</dcterms:modified>
</cp:coreProperties>
</file>