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15" w:rsidRPr="00FD2915" w:rsidRDefault="00FD2915" w:rsidP="00FD2915">
      <w:pPr>
        <w:spacing w:after="0"/>
        <w:jc w:val="center"/>
        <w:rPr>
          <w:b/>
        </w:rPr>
      </w:pPr>
      <w:bookmarkStart w:id="0" w:name="_GoBack"/>
      <w:bookmarkEnd w:id="0"/>
      <w:r w:rsidRPr="00FD2915">
        <w:rPr>
          <w:b/>
        </w:rPr>
        <w:t xml:space="preserve">AIM Awards Level </w:t>
      </w:r>
      <w:r w:rsidR="00652219">
        <w:rPr>
          <w:b/>
        </w:rPr>
        <w:t>4</w:t>
      </w:r>
      <w:r w:rsidRPr="00FD2915">
        <w:rPr>
          <w:b/>
        </w:rPr>
        <w:t xml:space="preserve"> Counselling</w:t>
      </w:r>
    </w:p>
    <w:p w:rsidR="00652219" w:rsidRDefault="00652219" w:rsidP="00FD2915">
      <w:pPr>
        <w:spacing w:after="0"/>
        <w:jc w:val="center"/>
        <w:rPr>
          <w:b/>
        </w:rPr>
      </w:pPr>
      <w:r w:rsidRPr="00652219">
        <w:rPr>
          <w:b/>
        </w:rPr>
        <w:t xml:space="preserve">Counselling: Embarking on Practice </w:t>
      </w:r>
    </w:p>
    <w:p w:rsidR="00FD2915" w:rsidRDefault="00FD2915" w:rsidP="00FD2915">
      <w:pPr>
        <w:spacing w:after="0"/>
        <w:jc w:val="center"/>
        <w:rPr>
          <w:b/>
        </w:rPr>
      </w:pPr>
      <w:r w:rsidRPr="00FD2915">
        <w:rPr>
          <w:b/>
        </w:rPr>
        <w:t>Marking Scheme</w:t>
      </w:r>
    </w:p>
    <w:p w:rsidR="00FD2915" w:rsidRDefault="00FD2915" w:rsidP="00FD2915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649"/>
        <w:gridCol w:w="2583"/>
        <w:gridCol w:w="2583"/>
      </w:tblGrid>
      <w:tr w:rsidR="00FD2915" w:rsidTr="00FD2915">
        <w:tc>
          <w:tcPr>
            <w:tcW w:w="675" w:type="dxa"/>
            <w:shd w:val="clear" w:color="auto" w:fill="BFBFBF" w:themeFill="background1" w:themeFillShade="BF"/>
          </w:tcPr>
          <w:p w:rsidR="00FD2915" w:rsidRPr="0080306D" w:rsidRDefault="00FD2915" w:rsidP="0080306D">
            <w:pPr>
              <w:jc w:val="center"/>
              <w:rPr>
                <w:b/>
              </w:rPr>
            </w:pPr>
            <w:r w:rsidRPr="0080306D">
              <w:rPr>
                <w:b/>
              </w:rPr>
              <w:t>No.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FD2915" w:rsidRPr="00FD2915" w:rsidRDefault="00FD2915" w:rsidP="00FD2915">
            <w:pPr>
              <w:rPr>
                <w:b/>
              </w:rPr>
            </w:pPr>
            <w:r w:rsidRPr="00FD2915">
              <w:rPr>
                <w:b/>
              </w:rPr>
              <w:t>Question</w:t>
            </w:r>
          </w:p>
        </w:tc>
        <w:tc>
          <w:tcPr>
            <w:tcW w:w="3649" w:type="dxa"/>
            <w:shd w:val="clear" w:color="auto" w:fill="BFBFBF" w:themeFill="background1" w:themeFillShade="BF"/>
          </w:tcPr>
          <w:p w:rsidR="00FD2915" w:rsidRPr="00FD2915" w:rsidRDefault="00652219" w:rsidP="00FD2915">
            <w:pPr>
              <w:rPr>
                <w:b/>
              </w:rPr>
            </w:pPr>
            <w:r>
              <w:rPr>
                <w:b/>
              </w:rPr>
              <w:t>Accepted Response</w:t>
            </w:r>
            <w:r w:rsidR="00174D8E">
              <w:rPr>
                <w:b/>
              </w:rPr>
              <w:t>s*</w:t>
            </w:r>
          </w:p>
        </w:tc>
        <w:tc>
          <w:tcPr>
            <w:tcW w:w="2583" w:type="dxa"/>
            <w:shd w:val="clear" w:color="auto" w:fill="BFBFBF" w:themeFill="background1" w:themeFillShade="BF"/>
          </w:tcPr>
          <w:p w:rsidR="00FD2915" w:rsidRPr="00FD2915" w:rsidRDefault="00FD2915" w:rsidP="00FD2915">
            <w:pPr>
              <w:rPr>
                <w:b/>
              </w:rPr>
            </w:pPr>
            <w:r w:rsidRPr="00FD2915">
              <w:rPr>
                <w:b/>
              </w:rPr>
              <w:t>Marks Available</w:t>
            </w:r>
          </w:p>
        </w:tc>
        <w:tc>
          <w:tcPr>
            <w:tcW w:w="2583" w:type="dxa"/>
            <w:shd w:val="clear" w:color="auto" w:fill="BFBFBF" w:themeFill="background1" w:themeFillShade="BF"/>
          </w:tcPr>
          <w:p w:rsidR="00FD2915" w:rsidRPr="00FD2915" w:rsidRDefault="006049EF" w:rsidP="00FD2915">
            <w:pPr>
              <w:rPr>
                <w:b/>
              </w:rPr>
            </w:pPr>
            <w:r>
              <w:rPr>
                <w:b/>
              </w:rPr>
              <w:t xml:space="preserve"> Assessment Criterion covered by this question</w:t>
            </w:r>
          </w:p>
        </w:tc>
      </w:tr>
      <w:tr w:rsidR="00836C93" w:rsidTr="00BC247B">
        <w:tc>
          <w:tcPr>
            <w:tcW w:w="675" w:type="dxa"/>
            <w:vMerge w:val="restart"/>
            <w:shd w:val="clear" w:color="auto" w:fill="BFBFBF" w:themeFill="background1" w:themeFillShade="BF"/>
          </w:tcPr>
          <w:p w:rsidR="00836C93" w:rsidRPr="0080306D" w:rsidRDefault="00B222F6" w:rsidP="00803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  <w:vMerge w:val="restart"/>
          </w:tcPr>
          <w:p w:rsidR="00956277" w:rsidRPr="00956277" w:rsidRDefault="00956277" w:rsidP="00956277">
            <w:r w:rsidRPr="00956277">
              <w:t xml:space="preserve">How would you make use of your supervision session between session 1 and 2? How might supervision improve your practice with this client? </w:t>
            </w:r>
          </w:p>
          <w:p w:rsidR="00956277" w:rsidRPr="00956277" w:rsidRDefault="00956277" w:rsidP="00956277">
            <w:r w:rsidRPr="00956277">
              <w:t>Provide three suggestions and explain your answers.</w:t>
            </w:r>
          </w:p>
          <w:p w:rsidR="00836C93" w:rsidRDefault="00836C93" w:rsidP="0017515D"/>
        </w:tc>
        <w:tc>
          <w:tcPr>
            <w:tcW w:w="3649" w:type="dxa"/>
            <w:tcBorders>
              <w:bottom w:val="dashSmallGap" w:sz="4" w:space="0" w:color="auto"/>
            </w:tcBorders>
          </w:tcPr>
          <w:p w:rsidR="00836C93" w:rsidRDefault="00836C93" w:rsidP="0017515D">
            <w:r>
              <w:t>Up to a</w:t>
            </w:r>
            <w:r w:rsidRPr="0017515D">
              <w:t xml:space="preserve">ny </w:t>
            </w:r>
            <w:r>
              <w:t>3</w:t>
            </w:r>
            <w:r w:rsidRPr="0017515D">
              <w:t xml:space="preserve"> </w:t>
            </w:r>
            <w:r>
              <w:t>from the following:</w:t>
            </w:r>
          </w:p>
          <w:p w:rsidR="00836C93" w:rsidRPr="0017515D" w:rsidRDefault="00B222F6" w:rsidP="0017515D">
            <w:pPr>
              <w:numPr>
                <w:ilvl w:val="0"/>
                <w:numId w:val="5"/>
              </w:numPr>
            </w:pPr>
            <w:r>
              <w:t>clarify own</w:t>
            </w:r>
            <w:r w:rsidR="00836C93" w:rsidRPr="0017515D">
              <w:t xml:space="preserve"> response to  your client’s appearance </w:t>
            </w:r>
          </w:p>
          <w:p w:rsidR="00836C93" w:rsidRPr="0017515D" w:rsidRDefault="00B222F6" w:rsidP="0017515D">
            <w:pPr>
              <w:numPr>
                <w:ilvl w:val="0"/>
                <w:numId w:val="5"/>
              </w:numPr>
            </w:pPr>
            <w:r>
              <w:t>clarify own</w:t>
            </w:r>
            <w:r w:rsidR="00836C93" w:rsidRPr="0017515D">
              <w:t xml:space="preserve"> response to what yo</w:t>
            </w:r>
            <w:r w:rsidR="00D54511">
              <w:t xml:space="preserve">ur client has brought about her </w:t>
            </w:r>
            <w:r w:rsidR="00836C93" w:rsidRPr="0017515D">
              <w:t>life</w:t>
            </w:r>
          </w:p>
          <w:p w:rsidR="00836C93" w:rsidRPr="0017515D" w:rsidRDefault="00836C93" w:rsidP="0017515D">
            <w:pPr>
              <w:numPr>
                <w:ilvl w:val="0"/>
                <w:numId w:val="5"/>
              </w:numPr>
            </w:pPr>
            <w:r w:rsidRPr="0017515D">
              <w:t xml:space="preserve">can an alliance be formed </w:t>
            </w:r>
            <w:r w:rsidR="00D54511">
              <w:t>if her physical appearance gets in the way of establishing a relationship</w:t>
            </w:r>
          </w:p>
          <w:p w:rsidR="00836C93" w:rsidRDefault="00D54511" w:rsidP="0017515D">
            <w:pPr>
              <w:numPr>
                <w:ilvl w:val="0"/>
                <w:numId w:val="5"/>
              </w:numPr>
            </w:pPr>
            <w:r>
              <w:t>Identify college procedure to deal with cyber bullying if Marisa wants to pursue it</w:t>
            </w:r>
          </w:p>
          <w:p w:rsidR="00D54511" w:rsidRDefault="00D54511" w:rsidP="0017515D">
            <w:pPr>
              <w:numPr>
                <w:ilvl w:val="0"/>
                <w:numId w:val="5"/>
              </w:numPr>
            </w:pPr>
            <w:r>
              <w:t>voice concerns over her welfare if self harming recommences</w:t>
            </w:r>
          </w:p>
          <w:p w:rsidR="00D54511" w:rsidRDefault="00D54511" w:rsidP="0017515D">
            <w:pPr>
              <w:numPr>
                <w:ilvl w:val="0"/>
                <w:numId w:val="5"/>
              </w:numPr>
            </w:pPr>
            <w:r>
              <w:t>voice concerns over her welfare re bullying</w:t>
            </w:r>
          </w:p>
          <w:p w:rsidR="00D54511" w:rsidRDefault="00D54511" w:rsidP="0017515D">
            <w:pPr>
              <w:numPr>
                <w:ilvl w:val="0"/>
                <w:numId w:val="5"/>
              </w:numPr>
            </w:pPr>
            <w:r>
              <w:t>voice concerns over her long term health if overeating continues</w:t>
            </w:r>
          </w:p>
          <w:p w:rsidR="00D54511" w:rsidRDefault="00D54511" w:rsidP="0017515D">
            <w:pPr>
              <w:numPr>
                <w:ilvl w:val="0"/>
                <w:numId w:val="5"/>
              </w:numPr>
            </w:pPr>
            <w:r>
              <w:t xml:space="preserve">source appropriate specialist support to deal with health issues </w:t>
            </w:r>
            <w:r w:rsidR="00B222F6">
              <w:t>/weight if Marissa states this as a goal</w:t>
            </w:r>
            <w:r>
              <w:t xml:space="preserve"> </w:t>
            </w:r>
          </w:p>
        </w:tc>
        <w:tc>
          <w:tcPr>
            <w:tcW w:w="2583" w:type="dxa"/>
            <w:tcBorders>
              <w:bottom w:val="dashSmallGap" w:sz="4" w:space="0" w:color="auto"/>
            </w:tcBorders>
          </w:tcPr>
          <w:p w:rsidR="00836C93" w:rsidRDefault="00836C93" w:rsidP="00FD2915">
            <w:r>
              <w:t>Up to 3 marks</w:t>
            </w:r>
          </w:p>
          <w:p w:rsidR="00836C93" w:rsidRDefault="001522D8" w:rsidP="001522D8">
            <w:r>
              <w:t>(1 mark per suggestion</w:t>
            </w:r>
            <w:r w:rsidR="00836C93">
              <w:t xml:space="preserve"> given)</w:t>
            </w:r>
          </w:p>
        </w:tc>
        <w:tc>
          <w:tcPr>
            <w:tcW w:w="2583" w:type="dxa"/>
            <w:vMerge w:val="restart"/>
          </w:tcPr>
          <w:p w:rsidR="00836C93" w:rsidRDefault="00836C93" w:rsidP="00FD2915">
            <w:r>
              <w:t>4.1</w:t>
            </w:r>
          </w:p>
          <w:p w:rsidR="00836C93" w:rsidRDefault="00836C93" w:rsidP="00FD2915">
            <w:r>
              <w:t>4.2</w:t>
            </w:r>
          </w:p>
        </w:tc>
      </w:tr>
      <w:tr w:rsidR="00836C93" w:rsidTr="00BC247B">
        <w:tc>
          <w:tcPr>
            <w:tcW w:w="675" w:type="dxa"/>
            <w:vMerge/>
            <w:shd w:val="clear" w:color="auto" w:fill="BFBFBF" w:themeFill="background1" w:themeFillShade="BF"/>
          </w:tcPr>
          <w:p w:rsidR="00836C93" w:rsidRDefault="00836C93" w:rsidP="0080306D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836C93" w:rsidRDefault="00836C93" w:rsidP="0017515D"/>
        </w:tc>
        <w:tc>
          <w:tcPr>
            <w:tcW w:w="3649" w:type="dxa"/>
            <w:tcBorders>
              <w:top w:val="dashSmallGap" w:sz="4" w:space="0" w:color="auto"/>
            </w:tcBorders>
            <w:shd w:val="clear" w:color="auto" w:fill="auto"/>
          </w:tcPr>
          <w:p w:rsidR="00836C93" w:rsidRDefault="00836C93" w:rsidP="0017515D">
            <w:r>
              <w:t>E</w:t>
            </w:r>
            <w:r w:rsidRPr="0017515D">
              <w:t>xplanation</w:t>
            </w:r>
            <w:r w:rsidR="001522D8">
              <w:t xml:space="preserve"> for taking </w:t>
            </w:r>
            <w:r w:rsidR="00956277">
              <w:t xml:space="preserve">to </w:t>
            </w:r>
            <w:r w:rsidR="001522D8">
              <w:t>supervision</w:t>
            </w:r>
            <w:r w:rsidRPr="0017515D">
              <w:t xml:space="preserve"> related to the scenario </w:t>
            </w:r>
          </w:p>
          <w:p w:rsidR="00B222F6" w:rsidRDefault="00B222F6" w:rsidP="0017515D"/>
        </w:tc>
        <w:tc>
          <w:tcPr>
            <w:tcW w:w="2583" w:type="dxa"/>
            <w:tcBorders>
              <w:top w:val="dashSmallGap" w:sz="4" w:space="0" w:color="auto"/>
            </w:tcBorders>
          </w:tcPr>
          <w:p w:rsidR="001522D8" w:rsidRDefault="001522D8" w:rsidP="00FD2915">
            <w:pPr>
              <w:rPr>
                <w:b/>
              </w:rPr>
            </w:pPr>
            <w:r>
              <w:rPr>
                <w:b/>
              </w:rPr>
              <w:t>9 marks (up to 3 marks per suggestion)</w:t>
            </w:r>
          </w:p>
          <w:p w:rsidR="00836C93" w:rsidRDefault="00836C93" w:rsidP="00FD2915">
            <w:r w:rsidRPr="00B222F6">
              <w:rPr>
                <w:b/>
              </w:rPr>
              <w:t>3 marks</w:t>
            </w:r>
            <w:r>
              <w:t xml:space="preserve"> good solid reason</w:t>
            </w:r>
            <w:r w:rsidR="001522D8">
              <w:t>ing</w:t>
            </w:r>
            <w:r w:rsidR="00B222F6">
              <w:t xml:space="preserve"> that demonstrates good understanding of client’s </w:t>
            </w:r>
            <w:r w:rsidR="00B222F6">
              <w:lastRenderedPageBreak/>
              <w:t>presentation</w:t>
            </w:r>
            <w:r w:rsidR="00DE0744">
              <w:t xml:space="preserve"> and possible benefits to practice</w:t>
            </w:r>
          </w:p>
          <w:p w:rsidR="00836C93" w:rsidRDefault="00836C93" w:rsidP="00FD2915">
            <w:r w:rsidRPr="00B222F6">
              <w:rPr>
                <w:b/>
              </w:rPr>
              <w:t xml:space="preserve">2 </w:t>
            </w:r>
            <w:r w:rsidR="00B222F6" w:rsidRPr="00B222F6">
              <w:rPr>
                <w:b/>
              </w:rPr>
              <w:t>marks</w:t>
            </w:r>
            <w:r w:rsidR="00B222F6">
              <w:t xml:space="preserve"> good reason</w:t>
            </w:r>
            <w:r w:rsidR="001522D8">
              <w:t>ing</w:t>
            </w:r>
            <w:r w:rsidR="00B222F6">
              <w:t xml:space="preserve"> that is derived from the </w:t>
            </w:r>
            <w:r w:rsidR="00B31852">
              <w:t>information in the scenario</w:t>
            </w:r>
            <w:r w:rsidR="00DE0744">
              <w:t xml:space="preserve"> and an improvement in practice identified </w:t>
            </w:r>
          </w:p>
          <w:p w:rsidR="00836C93" w:rsidRDefault="00B222F6" w:rsidP="00FD2915">
            <w:r w:rsidRPr="00B222F6">
              <w:rPr>
                <w:b/>
              </w:rPr>
              <w:t>1 mark</w:t>
            </w:r>
            <w:r>
              <w:t xml:space="preserve"> tenuous reason</w:t>
            </w:r>
            <w:r w:rsidR="001522D8">
              <w:t>ing</w:t>
            </w:r>
            <w:r>
              <w:t xml:space="preserve"> but not cle</w:t>
            </w:r>
            <w:r w:rsidR="00DE0744">
              <w:t>arly linked to client scenario no benefits/improvements to practice identified.</w:t>
            </w:r>
          </w:p>
          <w:p w:rsidR="00836C93" w:rsidRDefault="00836C93" w:rsidP="00FD2915">
            <w:r w:rsidRPr="00B222F6">
              <w:rPr>
                <w:b/>
              </w:rPr>
              <w:t>0 M</w:t>
            </w:r>
            <w:r w:rsidR="00B222F6" w:rsidRPr="00B222F6">
              <w:rPr>
                <w:b/>
              </w:rPr>
              <w:t>arks</w:t>
            </w:r>
            <w:r w:rsidR="00B222F6">
              <w:t xml:space="preserve"> no reason</w:t>
            </w:r>
            <w:r w:rsidR="001522D8">
              <w:t>ing</w:t>
            </w:r>
            <w:r w:rsidR="00B222F6">
              <w:t xml:space="preserve"> provided</w:t>
            </w:r>
          </w:p>
        </w:tc>
        <w:tc>
          <w:tcPr>
            <w:tcW w:w="2583" w:type="dxa"/>
            <w:vMerge/>
          </w:tcPr>
          <w:p w:rsidR="00836C93" w:rsidRDefault="00836C93" w:rsidP="00FD2915"/>
        </w:tc>
      </w:tr>
    </w:tbl>
    <w:p w:rsidR="00BC247B" w:rsidRDefault="00BC247B"/>
    <w:p w:rsidR="00BC247B" w:rsidRDefault="00BC247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649"/>
        <w:gridCol w:w="2583"/>
        <w:gridCol w:w="2583"/>
      </w:tblGrid>
      <w:tr w:rsidR="00FD2915" w:rsidTr="00FD2915">
        <w:tc>
          <w:tcPr>
            <w:tcW w:w="675" w:type="dxa"/>
            <w:shd w:val="clear" w:color="auto" w:fill="BFBFBF" w:themeFill="background1" w:themeFillShade="BF"/>
          </w:tcPr>
          <w:p w:rsidR="00FD2915" w:rsidRPr="0080306D" w:rsidRDefault="00FD2915" w:rsidP="0080306D">
            <w:pPr>
              <w:jc w:val="center"/>
              <w:rPr>
                <w:b/>
              </w:rPr>
            </w:pPr>
            <w:r w:rsidRPr="0080306D">
              <w:rPr>
                <w:b/>
              </w:rPr>
              <w:lastRenderedPageBreak/>
              <w:t>2</w:t>
            </w:r>
          </w:p>
        </w:tc>
        <w:tc>
          <w:tcPr>
            <w:tcW w:w="3686" w:type="dxa"/>
          </w:tcPr>
          <w:p w:rsidR="0017515D" w:rsidRDefault="0017515D" w:rsidP="0017515D">
            <w:r>
              <w:t xml:space="preserve">Discuss the strengths and limitations of your chosen core theoretical model in approaching work with </w:t>
            </w:r>
            <w:r w:rsidRPr="00BD779E">
              <w:rPr>
                <w:i/>
              </w:rPr>
              <w:t>this</w:t>
            </w:r>
            <w:r>
              <w:t xml:space="preserve"> client. </w:t>
            </w:r>
          </w:p>
          <w:p w:rsidR="00FD2915" w:rsidRDefault="0017515D" w:rsidP="0017515D">
            <w:r>
              <w:t>You should focus on three key concepts from the model you have chosen and show how they might be employe</w:t>
            </w:r>
            <w:r w:rsidR="00B222F6">
              <w:t xml:space="preserve">d in the counselling with Marissa </w:t>
            </w:r>
            <w:r>
              <w:t>as well as discussing the strengths and limitations of each in turn.</w:t>
            </w:r>
          </w:p>
        </w:tc>
        <w:tc>
          <w:tcPr>
            <w:tcW w:w="3649" w:type="dxa"/>
          </w:tcPr>
          <w:p w:rsidR="00C9761C" w:rsidRPr="00C9761C" w:rsidRDefault="00C9761C" w:rsidP="00C9761C">
            <w:r w:rsidRPr="00C9761C">
              <w:t xml:space="preserve">KEY theoretical concepts </w:t>
            </w:r>
            <w:r w:rsidRPr="00C9761C">
              <w:rPr>
                <w:b/>
              </w:rPr>
              <w:t>used t</w:t>
            </w:r>
            <w:r w:rsidRPr="00C9761C">
              <w:t xml:space="preserve">o </w:t>
            </w:r>
          </w:p>
          <w:p w:rsidR="00C9761C" w:rsidRPr="00C9761C" w:rsidRDefault="00C9761C" w:rsidP="006F203D">
            <w:pPr>
              <w:numPr>
                <w:ilvl w:val="0"/>
                <w:numId w:val="7"/>
              </w:numPr>
            </w:pPr>
            <w:r w:rsidRPr="00C9761C">
              <w:t>describe how an alliance/collabor</w:t>
            </w:r>
            <w:r w:rsidR="006F203D">
              <w:t xml:space="preserve">ation might be achieved  and </w:t>
            </w:r>
            <w:r w:rsidRPr="00C9761C">
              <w:t>identify and define appropriate counselling skills that might be employed</w:t>
            </w:r>
          </w:p>
          <w:p w:rsidR="006F203D" w:rsidRPr="00C9761C" w:rsidRDefault="00C9761C" w:rsidP="006F203D">
            <w:pPr>
              <w:numPr>
                <w:ilvl w:val="0"/>
                <w:numId w:val="7"/>
              </w:numPr>
            </w:pPr>
            <w:r w:rsidRPr="00C9761C">
              <w:t xml:space="preserve">describe what the client needs to understand and how expectations can be surfaced </w:t>
            </w:r>
          </w:p>
          <w:p w:rsidR="00C9761C" w:rsidRPr="00C9761C" w:rsidRDefault="001522D8" w:rsidP="00C9761C">
            <w:pPr>
              <w:numPr>
                <w:ilvl w:val="0"/>
                <w:numId w:val="7"/>
              </w:numPr>
            </w:pPr>
            <w:r>
              <w:t xml:space="preserve">describe how </w:t>
            </w:r>
            <w:r w:rsidR="00C9761C" w:rsidRPr="00C9761C">
              <w:t xml:space="preserve">goals/outcome/preferred future might be arrived </w:t>
            </w:r>
            <w:r w:rsidR="00B222F6">
              <w:t>at</w:t>
            </w:r>
          </w:p>
          <w:p w:rsidR="00FD2915" w:rsidRDefault="00C9761C" w:rsidP="00B222F6">
            <w:pPr>
              <w:numPr>
                <w:ilvl w:val="0"/>
                <w:numId w:val="7"/>
              </w:numPr>
            </w:pPr>
            <w:r w:rsidRPr="00C9761C">
              <w:t xml:space="preserve">describe </w:t>
            </w:r>
            <w:r w:rsidR="00B222F6">
              <w:t>how the bullying/</w:t>
            </w:r>
            <w:r w:rsidRPr="00C9761C">
              <w:t>self harm/ risky lifestyle might be addressed /negotiated agreements for the future</w:t>
            </w:r>
          </w:p>
        </w:tc>
        <w:tc>
          <w:tcPr>
            <w:tcW w:w="2583" w:type="dxa"/>
          </w:tcPr>
          <w:p w:rsidR="00B31852" w:rsidRDefault="00B31852" w:rsidP="00B31852">
            <w:r>
              <w:t xml:space="preserve">Up to 9 </w:t>
            </w:r>
            <w:r w:rsidR="006F203D">
              <w:t>marks</w:t>
            </w:r>
            <w:r w:rsidR="000A0DEE">
              <w:t xml:space="preserve"> </w:t>
            </w:r>
            <w:r w:rsidR="000A0DEE" w:rsidRPr="000A0DEE">
              <w:t>(up to 3 marks per concept)</w:t>
            </w:r>
          </w:p>
          <w:p w:rsidR="00B31852" w:rsidRDefault="00B31852" w:rsidP="00B31852">
            <w:r>
              <w:rPr>
                <w:b/>
              </w:rPr>
              <w:t xml:space="preserve">3 </w:t>
            </w:r>
            <w:r w:rsidRPr="006F203D">
              <w:rPr>
                <w:b/>
              </w:rPr>
              <w:t xml:space="preserve">marks per </w:t>
            </w:r>
            <w:r w:rsidR="001522D8">
              <w:rPr>
                <w:b/>
              </w:rPr>
              <w:t xml:space="preserve">concept </w:t>
            </w:r>
            <w:r w:rsidRPr="006F203D">
              <w:rPr>
                <w:b/>
              </w:rPr>
              <w:t>covered</w:t>
            </w:r>
            <w:r>
              <w:t xml:space="preserve"> when mentioned, described and explored containing detailed reference to the scenario </w:t>
            </w:r>
          </w:p>
          <w:p w:rsidR="00B31852" w:rsidRDefault="00B31852" w:rsidP="00B31852">
            <w:r>
              <w:rPr>
                <w:b/>
              </w:rPr>
              <w:t xml:space="preserve">2 </w:t>
            </w:r>
            <w:r w:rsidRPr="006F203D">
              <w:rPr>
                <w:b/>
              </w:rPr>
              <w:t xml:space="preserve">marks per </w:t>
            </w:r>
            <w:r w:rsidR="001522D8">
              <w:rPr>
                <w:b/>
              </w:rPr>
              <w:t>concept</w:t>
            </w:r>
            <w:r>
              <w:t xml:space="preserve"> </w:t>
            </w:r>
            <w:r w:rsidRPr="006F203D">
              <w:rPr>
                <w:b/>
              </w:rPr>
              <w:t>covered</w:t>
            </w:r>
            <w:r>
              <w:t xml:space="preserve"> when mentioned, described and containing appropriate reference to the scenario </w:t>
            </w:r>
          </w:p>
          <w:p w:rsidR="00B31852" w:rsidRDefault="00B31852" w:rsidP="00B31852">
            <w:r>
              <w:rPr>
                <w:b/>
              </w:rPr>
              <w:t xml:space="preserve">1 mark </w:t>
            </w:r>
            <w:r w:rsidRPr="006F203D">
              <w:rPr>
                <w:b/>
              </w:rPr>
              <w:t xml:space="preserve">per </w:t>
            </w:r>
            <w:r w:rsidR="001522D8">
              <w:rPr>
                <w:b/>
              </w:rPr>
              <w:t>concept</w:t>
            </w:r>
            <w:r>
              <w:t xml:space="preserve"> </w:t>
            </w:r>
            <w:r w:rsidRPr="006F203D">
              <w:rPr>
                <w:b/>
              </w:rPr>
              <w:t>covered</w:t>
            </w:r>
            <w:r>
              <w:t xml:space="preserve"> when mentioned, described and containing   reference to the scenario or is not so general it could be applied to any scenario</w:t>
            </w:r>
          </w:p>
          <w:p w:rsidR="006F203D" w:rsidRDefault="00B31852" w:rsidP="006F203D">
            <w:r>
              <w:rPr>
                <w:b/>
              </w:rPr>
              <w:t>0</w:t>
            </w:r>
            <w:r w:rsidRPr="006F203D">
              <w:rPr>
                <w:b/>
              </w:rPr>
              <w:t xml:space="preserve"> mark</w:t>
            </w:r>
            <w:r>
              <w:rPr>
                <w:b/>
              </w:rPr>
              <w:t>s</w:t>
            </w:r>
            <w:r w:rsidRPr="006F203D">
              <w:rPr>
                <w:b/>
              </w:rPr>
              <w:t xml:space="preserve"> </w:t>
            </w:r>
            <w:r>
              <w:rPr>
                <w:b/>
              </w:rPr>
              <w:t xml:space="preserve">per </w:t>
            </w:r>
            <w:r w:rsidR="001522D8">
              <w:rPr>
                <w:b/>
              </w:rPr>
              <w:t xml:space="preserve">concept </w:t>
            </w:r>
            <w:r>
              <w:rPr>
                <w:b/>
              </w:rPr>
              <w:t xml:space="preserve">covered </w:t>
            </w:r>
            <w:r>
              <w:t>where explanation is general and unrelated to the scenario or could be related to any scenario</w:t>
            </w:r>
          </w:p>
        </w:tc>
        <w:tc>
          <w:tcPr>
            <w:tcW w:w="2583" w:type="dxa"/>
          </w:tcPr>
          <w:p w:rsidR="00836C93" w:rsidRDefault="00836C93" w:rsidP="00FD2915">
            <w:r>
              <w:t>1.1</w:t>
            </w:r>
          </w:p>
          <w:p w:rsidR="00836C93" w:rsidRDefault="00836C93" w:rsidP="00FD2915">
            <w:r>
              <w:t>1.2</w:t>
            </w:r>
          </w:p>
          <w:p w:rsidR="00FD2915" w:rsidRDefault="00836C93" w:rsidP="00FD2915">
            <w:r>
              <w:t>2.1</w:t>
            </w:r>
          </w:p>
          <w:p w:rsidR="00836C93" w:rsidRDefault="00836C93" w:rsidP="00FD2915">
            <w:r>
              <w:t>2.2</w:t>
            </w:r>
          </w:p>
        </w:tc>
      </w:tr>
    </w:tbl>
    <w:p w:rsidR="00BC247B" w:rsidRDefault="00BC247B"/>
    <w:p w:rsidR="00BC247B" w:rsidRDefault="00BC247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649"/>
        <w:gridCol w:w="2583"/>
        <w:gridCol w:w="2583"/>
      </w:tblGrid>
      <w:tr w:rsidR="00BC247B" w:rsidTr="00BC247B">
        <w:tc>
          <w:tcPr>
            <w:tcW w:w="675" w:type="dxa"/>
            <w:vMerge w:val="restart"/>
            <w:shd w:val="clear" w:color="auto" w:fill="BFBFBF" w:themeFill="background1" w:themeFillShade="BF"/>
          </w:tcPr>
          <w:p w:rsidR="00BC247B" w:rsidRPr="0080306D" w:rsidRDefault="00BC247B" w:rsidP="00803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3a</w:t>
            </w:r>
          </w:p>
        </w:tc>
        <w:tc>
          <w:tcPr>
            <w:tcW w:w="3686" w:type="dxa"/>
            <w:vMerge w:val="restart"/>
          </w:tcPr>
          <w:p w:rsidR="00BC247B" w:rsidRDefault="00BC247B" w:rsidP="00FD2915">
            <w:r>
              <w:t>What would be your first priorities in establishing a counselling relationship with Marissa? Give three examples and explain your answers.</w:t>
            </w:r>
          </w:p>
        </w:tc>
        <w:tc>
          <w:tcPr>
            <w:tcW w:w="3649" w:type="dxa"/>
            <w:tcBorders>
              <w:bottom w:val="dashSmallGap" w:sz="4" w:space="0" w:color="auto"/>
            </w:tcBorders>
            <w:shd w:val="clear" w:color="auto" w:fill="auto"/>
          </w:tcPr>
          <w:p w:rsidR="00BC247B" w:rsidRDefault="00BC247B" w:rsidP="008D28DB">
            <w:r>
              <w:t>Up to a</w:t>
            </w:r>
            <w:r w:rsidRPr="0017515D">
              <w:t xml:space="preserve">ny </w:t>
            </w:r>
            <w:r>
              <w:t>3</w:t>
            </w:r>
            <w:r w:rsidRPr="0017515D">
              <w:t xml:space="preserve"> </w:t>
            </w:r>
            <w:r>
              <w:t>from the following:</w:t>
            </w:r>
          </w:p>
          <w:p w:rsidR="00BC247B" w:rsidRPr="006F203D" w:rsidRDefault="00BC247B" w:rsidP="006F203D">
            <w:pPr>
              <w:numPr>
                <w:ilvl w:val="0"/>
                <w:numId w:val="8"/>
              </w:numPr>
            </w:pPr>
            <w:r w:rsidRPr="006F203D">
              <w:t>describe relevant contract terms (particularly around suicide/harm/substance use)</w:t>
            </w:r>
          </w:p>
          <w:p w:rsidR="00BC247B" w:rsidRPr="006F203D" w:rsidRDefault="00BC247B" w:rsidP="006F203D">
            <w:pPr>
              <w:numPr>
                <w:ilvl w:val="0"/>
                <w:numId w:val="8"/>
              </w:numPr>
            </w:pPr>
            <w:r w:rsidRPr="006F203D">
              <w:t>describe how an alliance/collaboration/rapport might be achieved and can identify and define appropriate counselling skills that might be employed</w:t>
            </w:r>
          </w:p>
          <w:p w:rsidR="00BC247B" w:rsidRPr="006F203D" w:rsidRDefault="00BC247B" w:rsidP="006F203D">
            <w:pPr>
              <w:numPr>
                <w:ilvl w:val="0"/>
                <w:numId w:val="8"/>
              </w:numPr>
            </w:pPr>
            <w:r w:rsidRPr="006F203D">
              <w:t xml:space="preserve">describe what the client needs to understand and how expectations can be surfaced </w:t>
            </w:r>
          </w:p>
          <w:p w:rsidR="00BC247B" w:rsidRDefault="00BC247B" w:rsidP="006F203D">
            <w:pPr>
              <w:numPr>
                <w:ilvl w:val="0"/>
                <w:numId w:val="8"/>
              </w:numPr>
            </w:pPr>
            <w:r w:rsidRPr="006F203D">
              <w:t xml:space="preserve">goals/outcome/preferred future might be arrived at </w:t>
            </w:r>
          </w:p>
        </w:tc>
        <w:tc>
          <w:tcPr>
            <w:tcW w:w="2583" w:type="dxa"/>
            <w:tcBorders>
              <w:bottom w:val="dashSmallGap" w:sz="4" w:space="0" w:color="auto"/>
            </w:tcBorders>
          </w:tcPr>
          <w:p w:rsidR="00BC247B" w:rsidRDefault="00BC247B" w:rsidP="00F75AF1">
            <w:r>
              <w:t>Up to 3 marks</w:t>
            </w:r>
          </w:p>
          <w:p w:rsidR="00BC247B" w:rsidRDefault="00BC247B" w:rsidP="00F75AF1">
            <w:r>
              <w:t>(1 mark per example given)</w:t>
            </w:r>
          </w:p>
        </w:tc>
        <w:tc>
          <w:tcPr>
            <w:tcW w:w="2583" w:type="dxa"/>
            <w:vMerge w:val="restart"/>
          </w:tcPr>
          <w:p w:rsidR="00BC247B" w:rsidRDefault="00BC247B" w:rsidP="00FD2915">
            <w:r>
              <w:t>3.1</w:t>
            </w:r>
          </w:p>
        </w:tc>
      </w:tr>
      <w:tr w:rsidR="00BC247B" w:rsidTr="00BC247B">
        <w:tc>
          <w:tcPr>
            <w:tcW w:w="675" w:type="dxa"/>
            <w:vMerge/>
            <w:shd w:val="clear" w:color="auto" w:fill="BFBFBF" w:themeFill="background1" w:themeFillShade="BF"/>
          </w:tcPr>
          <w:p w:rsidR="00BC247B" w:rsidRDefault="00BC247B" w:rsidP="0080306D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BC247B" w:rsidRDefault="00BC247B" w:rsidP="00FD2915"/>
        </w:tc>
        <w:tc>
          <w:tcPr>
            <w:tcW w:w="3649" w:type="dxa"/>
            <w:tcBorders>
              <w:top w:val="dashSmallGap" w:sz="4" w:space="0" w:color="auto"/>
            </w:tcBorders>
          </w:tcPr>
          <w:p w:rsidR="00BC247B" w:rsidRDefault="00BC247B" w:rsidP="00B2439B">
            <w:r>
              <w:t>E</w:t>
            </w:r>
            <w:r w:rsidRPr="0017515D">
              <w:t xml:space="preserve">xplanation related to the scenario </w:t>
            </w:r>
          </w:p>
          <w:p w:rsidR="00BC247B" w:rsidRDefault="00BC247B" w:rsidP="00B2439B"/>
        </w:tc>
        <w:tc>
          <w:tcPr>
            <w:tcW w:w="2583" w:type="dxa"/>
            <w:tcBorders>
              <w:top w:val="dashSmallGap" w:sz="4" w:space="0" w:color="auto"/>
            </w:tcBorders>
          </w:tcPr>
          <w:p w:rsidR="00BC247B" w:rsidRDefault="00BC247B" w:rsidP="00B2439B">
            <w:pPr>
              <w:rPr>
                <w:b/>
              </w:rPr>
            </w:pPr>
            <w:r>
              <w:rPr>
                <w:b/>
              </w:rPr>
              <w:t>9 marks (up to 3 marks per example)</w:t>
            </w:r>
          </w:p>
          <w:p w:rsidR="00BC247B" w:rsidRDefault="00BC247B" w:rsidP="00B2439B">
            <w:r w:rsidRPr="00B222F6">
              <w:rPr>
                <w:b/>
              </w:rPr>
              <w:t>3 marks</w:t>
            </w:r>
            <w:r>
              <w:t xml:space="preserve"> good solid reasoning that demonstrates good understanding of client’s presentation</w:t>
            </w:r>
          </w:p>
          <w:p w:rsidR="00BC247B" w:rsidRDefault="00BC247B" w:rsidP="00B2439B">
            <w:r w:rsidRPr="00B222F6">
              <w:rPr>
                <w:b/>
              </w:rPr>
              <w:t>2 marks</w:t>
            </w:r>
            <w:r>
              <w:t xml:space="preserve"> good reasoning that is derived from the information in the scenarios</w:t>
            </w:r>
          </w:p>
          <w:p w:rsidR="00BC247B" w:rsidRDefault="00BC247B" w:rsidP="00B2439B">
            <w:r w:rsidRPr="00B222F6">
              <w:rPr>
                <w:b/>
              </w:rPr>
              <w:t>1 mark</w:t>
            </w:r>
            <w:r>
              <w:t xml:space="preserve"> tenuous reasoning but not clearly linked to client scenario </w:t>
            </w:r>
          </w:p>
          <w:p w:rsidR="00BC247B" w:rsidRDefault="00BC247B" w:rsidP="00B2439B">
            <w:r>
              <w:rPr>
                <w:b/>
              </w:rPr>
              <w:t>0 m</w:t>
            </w:r>
            <w:r w:rsidRPr="00B222F6">
              <w:rPr>
                <w:b/>
              </w:rPr>
              <w:t>arks</w:t>
            </w:r>
            <w:r>
              <w:t xml:space="preserve"> no reasoning provided</w:t>
            </w:r>
          </w:p>
        </w:tc>
        <w:tc>
          <w:tcPr>
            <w:tcW w:w="2583" w:type="dxa"/>
            <w:vMerge/>
          </w:tcPr>
          <w:p w:rsidR="00BC247B" w:rsidRDefault="00BC247B" w:rsidP="00FD2915"/>
        </w:tc>
      </w:tr>
    </w:tbl>
    <w:p w:rsidR="00BC247B" w:rsidRDefault="00BC247B"/>
    <w:p w:rsidR="00BC247B" w:rsidRDefault="00BC247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649"/>
        <w:gridCol w:w="2583"/>
        <w:gridCol w:w="2583"/>
      </w:tblGrid>
      <w:tr w:rsidR="00B2439B" w:rsidTr="00FD2915">
        <w:tc>
          <w:tcPr>
            <w:tcW w:w="675" w:type="dxa"/>
            <w:shd w:val="clear" w:color="auto" w:fill="BFBFBF" w:themeFill="background1" w:themeFillShade="BF"/>
          </w:tcPr>
          <w:p w:rsidR="00B2439B" w:rsidRPr="0080306D" w:rsidRDefault="00B2439B" w:rsidP="00803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</w:t>
            </w:r>
          </w:p>
        </w:tc>
        <w:tc>
          <w:tcPr>
            <w:tcW w:w="3686" w:type="dxa"/>
          </w:tcPr>
          <w:p w:rsidR="00B2439B" w:rsidRPr="008D28DB" w:rsidRDefault="00B2439B" w:rsidP="00B2439B">
            <w:r w:rsidRPr="008D28DB">
              <w:t>In relation to your core theoretical model,</w:t>
            </w:r>
            <w:r w:rsidR="00942273" w:rsidRPr="008D28DB">
              <w:t xml:space="preserve"> </w:t>
            </w:r>
            <w:r w:rsidRPr="008D28DB">
              <w:t>what would you want Marissa to know about the way you work as a counsellor?</w:t>
            </w:r>
          </w:p>
          <w:p w:rsidR="00B2439B" w:rsidRDefault="00B2439B" w:rsidP="00FD2915"/>
        </w:tc>
        <w:tc>
          <w:tcPr>
            <w:tcW w:w="3649" w:type="dxa"/>
          </w:tcPr>
          <w:p w:rsidR="00B2439B" w:rsidRDefault="00B2439B" w:rsidP="006F203D">
            <w:pPr>
              <w:numPr>
                <w:ilvl w:val="0"/>
                <w:numId w:val="6"/>
              </w:numPr>
            </w:pPr>
            <w:r w:rsidRPr="006F203D">
              <w:t xml:space="preserve">Explanation of what counselling is/how it works </w:t>
            </w:r>
          </w:p>
          <w:p w:rsidR="00B2439B" w:rsidRDefault="00B2439B" w:rsidP="006F203D">
            <w:pPr>
              <w:numPr>
                <w:ilvl w:val="0"/>
                <w:numId w:val="6"/>
              </w:numPr>
            </w:pPr>
            <w:r>
              <w:t>Explanation of how core theoretical model is expected to help</w:t>
            </w:r>
          </w:p>
          <w:p w:rsidR="00B2439B" w:rsidRPr="006F203D" w:rsidRDefault="00B2439B" w:rsidP="006F203D">
            <w:pPr>
              <w:numPr>
                <w:ilvl w:val="0"/>
                <w:numId w:val="6"/>
              </w:numPr>
            </w:pPr>
            <w:r>
              <w:t>Explanation of appropriate boundaries that are specific to the model (Do</w:t>
            </w:r>
            <w:r>
              <w:rPr>
                <w:b/>
              </w:rPr>
              <w:t xml:space="preserve"> not accept </w:t>
            </w:r>
            <w:r>
              <w:t>a repea</w:t>
            </w:r>
            <w:r w:rsidRPr="00B2439B">
              <w:t>t of the above i.e. contract terms etc)</w:t>
            </w:r>
          </w:p>
          <w:p w:rsidR="00B2439B" w:rsidRPr="006F203D" w:rsidRDefault="00B2439B" w:rsidP="006F203D"/>
          <w:p w:rsidR="00B2439B" w:rsidRDefault="00B2439B" w:rsidP="00FD2915">
            <w:r w:rsidRPr="00496602">
              <w:rPr>
                <w:b/>
              </w:rPr>
              <w:t>Do not accept</w:t>
            </w:r>
            <w:r>
              <w:t xml:space="preserve"> answers which are not</w:t>
            </w:r>
            <w:r w:rsidRPr="006F203D">
              <w:t xml:space="preserve"> consistent with the core theoretical model</w:t>
            </w:r>
            <w:r w:rsidR="00D16C41">
              <w:t xml:space="preserve"> or could be applied to an</w:t>
            </w:r>
            <w:r>
              <w:t>y model.</w:t>
            </w:r>
          </w:p>
        </w:tc>
        <w:tc>
          <w:tcPr>
            <w:tcW w:w="2583" w:type="dxa"/>
          </w:tcPr>
          <w:p w:rsidR="00B2439B" w:rsidRDefault="00355891" w:rsidP="00FD2915">
            <w:r>
              <w:t xml:space="preserve">Up </w:t>
            </w:r>
            <w:r w:rsidRPr="008D28DB">
              <w:t>to 3</w:t>
            </w:r>
            <w:r w:rsidR="00942273" w:rsidRPr="008D28DB">
              <w:t xml:space="preserve"> </w:t>
            </w:r>
            <w:r w:rsidR="00B2439B" w:rsidRPr="008D28DB">
              <w:t>marks</w:t>
            </w:r>
          </w:p>
          <w:p w:rsidR="00B2439B" w:rsidRDefault="00B2439B" w:rsidP="006F203D">
            <w:r>
              <w:t>(1 mark per point covered)</w:t>
            </w:r>
          </w:p>
        </w:tc>
        <w:tc>
          <w:tcPr>
            <w:tcW w:w="2583" w:type="dxa"/>
          </w:tcPr>
          <w:p w:rsidR="00B2439B" w:rsidRDefault="00B2439B" w:rsidP="00FD2915">
            <w:r>
              <w:t>1.3</w:t>
            </w:r>
          </w:p>
        </w:tc>
      </w:tr>
    </w:tbl>
    <w:p w:rsidR="00BC247B" w:rsidRDefault="00BC247B"/>
    <w:p w:rsidR="00BC247B" w:rsidRDefault="00BC247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649"/>
        <w:gridCol w:w="2583"/>
        <w:gridCol w:w="2583"/>
      </w:tblGrid>
      <w:tr w:rsidR="00B2439B" w:rsidTr="00FD2915">
        <w:tc>
          <w:tcPr>
            <w:tcW w:w="675" w:type="dxa"/>
            <w:shd w:val="clear" w:color="auto" w:fill="BFBFBF" w:themeFill="background1" w:themeFillShade="BF"/>
          </w:tcPr>
          <w:p w:rsidR="00B2439B" w:rsidRDefault="00B31852" w:rsidP="00803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B2439B">
              <w:rPr>
                <w:b/>
              </w:rPr>
              <w:t>a</w:t>
            </w:r>
          </w:p>
        </w:tc>
        <w:tc>
          <w:tcPr>
            <w:tcW w:w="3686" w:type="dxa"/>
          </w:tcPr>
          <w:p w:rsidR="00B2439B" w:rsidRDefault="00D16C41" w:rsidP="00FD2915">
            <w:r w:rsidRPr="00D16C41">
              <w:t>What are the considerations for the continuation of the counselling relationship with Marissa if she states that if she could just lose weight then she</w:t>
            </w:r>
            <w:r>
              <w:t xml:space="preserve"> is sure the bullying will stop</w:t>
            </w:r>
            <w:r w:rsidRPr="00D16C41">
              <w:t xml:space="preserve">? Give at least three examples. </w:t>
            </w:r>
          </w:p>
        </w:tc>
        <w:tc>
          <w:tcPr>
            <w:tcW w:w="3649" w:type="dxa"/>
          </w:tcPr>
          <w:p w:rsidR="00B2439B" w:rsidRPr="00496602" w:rsidRDefault="00B2439B" w:rsidP="00496602">
            <w:pPr>
              <w:numPr>
                <w:ilvl w:val="0"/>
                <w:numId w:val="10"/>
              </w:numPr>
            </w:pPr>
            <w:r w:rsidRPr="00496602">
              <w:t xml:space="preserve">clarify </w:t>
            </w:r>
            <w:r w:rsidR="00590B46">
              <w:t xml:space="preserve"> exactly what the client’s goals are </w:t>
            </w:r>
            <w:r w:rsidRPr="00496602">
              <w:t xml:space="preserve">exploring the possible use of  strategies to ensure client’s autonomy is respected </w:t>
            </w:r>
          </w:p>
          <w:p w:rsidR="00590B46" w:rsidRDefault="00590B46" w:rsidP="00496602">
            <w:pPr>
              <w:numPr>
                <w:ilvl w:val="0"/>
                <w:numId w:val="10"/>
              </w:numPr>
            </w:pPr>
            <w:r>
              <w:t xml:space="preserve">establish joint agreement on </w:t>
            </w:r>
            <w:r w:rsidR="00B2439B" w:rsidRPr="00496602">
              <w:t xml:space="preserve">how </w:t>
            </w:r>
            <w:r>
              <w:t xml:space="preserve"> the ‘problem’ is to be tackled </w:t>
            </w:r>
          </w:p>
          <w:p w:rsidR="00B2439B" w:rsidRPr="00496602" w:rsidRDefault="00590B46" w:rsidP="00496602">
            <w:pPr>
              <w:numPr>
                <w:ilvl w:val="0"/>
                <w:numId w:val="10"/>
              </w:numPr>
            </w:pPr>
            <w:r>
              <w:t xml:space="preserve">describes how the </w:t>
            </w:r>
            <w:r w:rsidR="00B2439B" w:rsidRPr="00496602">
              <w:t xml:space="preserve">client </w:t>
            </w:r>
            <w:r w:rsidR="008D28DB">
              <w:t xml:space="preserve">could be </w:t>
            </w:r>
            <w:r w:rsidR="00B2439B" w:rsidRPr="00496602">
              <w:t>involved  fully in this process, and identifies and  defines the use of appropriate counselling skills</w:t>
            </w:r>
          </w:p>
          <w:p w:rsidR="00590B46" w:rsidRDefault="00B2439B" w:rsidP="00496602">
            <w:pPr>
              <w:numPr>
                <w:ilvl w:val="0"/>
                <w:numId w:val="10"/>
              </w:numPr>
            </w:pPr>
            <w:r w:rsidRPr="00496602">
              <w:t>identify clien</w:t>
            </w:r>
            <w:r w:rsidR="00590B46">
              <w:t>t’s expectations of the counsellor</w:t>
            </w:r>
            <w:r w:rsidRPr="00496602">
              <w:t xml:space="preserve"> </w:t>
            </w:r>
            <w:r w:rsidR="00590B46">
              <w:t xml:space="preserve"> surfacing any requests for direct intervention </w:t>
            </w:r>
          </w:p>
          <w:p w:rsidR="00B2439B" w:rsidRPr="00496602" w:rsidRDefault="00590B46" w:rsidP="00496602">
            <w:pPr>
              <w:numPr>
                <w:ilvl w:val="0"/>
                <w:numId w:val="10"/>
              </w:numPr>
            </w:pPr>
            <w:r>
              <w:t xml:space="preserve">discuss </w:t>
            </w:r>
            <w:r w:rsidRPr="008D28DB">
              <w:t>client</w:t>
            </w:r>
            <w:r w:rsidR="00942273" w:rsidRPr="008D28DB">
              <w:t>’</w:t>
            </w:r>
            <w:r w:rsidRPr="008D28DB">
              <w:t>s goals</w:t>
            </w:r>
            <w:r>
              <w:t xml:space="preserve"> and </w:t>
            </w:r>
            <w:r w:rsidR="00B2439B" w:rsidRPr="00496602">
              <w:t xml:space="preserve">how they might be arrived at, with appropriate examples e.g. </w:t>
            </w:r>
            <w:r>
              <w:t>enlisting help of a member of staff to report the bullying to senior management; referral to appropriate health professional for weight loss</w:t>
            </w:r>
          </w:p>
          <w:p w:rsidR="00B2439B" w:rsidRDefault="00B2439B" w:rsidP="00FD2915">
            <w:pPr>
              <w:numPr>
                <w:ilvl w:val="0"/>
                <w:numId w:val="10"/>
              </w:numPr>
            </w:pPr>
            <w:r w:rsidRPr="00496602">
              <w:t>ide</w:t>
            </w:r>
            <w:r w:rsidR="00590B46">
              <w:t>ntify client’s reaction help her to consider</w:t>
            </w:r>
            <w:r w:rsidR="00971BB1">
              <w:t xml:space="preserve"> the possible effects of  her eating habits, and discuss with her</w:t>
            </w:r>
            <w:r w:rsidRPr="00496602">
              <w:t xml:space="preserve"> ways in which </w:t>
            </w:r>
            <w:r w:rsidR="00971BB1">
              <w:t>s</w:t>
            </w:r>
            <w:r w:rsidRPr="00496602">
              <w:t>he coul</w:t>
            </w:r>
            <w:r w:rsidR="00971BB1">
              <w:t>d chose to change this</w:t>
            </w:r>
          </w:p>
        </w:tc>
        <w:tc>
          <w:tcPr>
            <w:tcW w:w="2583" w:type="dxa"/>
          </w:tcPr>
          <w:p w:rsidR="00B31852" w:rsidRPr="008D28DB" w:rsidRDefault="00B31852" w:rsidP="00B31852">
            <w:r w:rsidRPr="008D28DB">
              <w:t>Up to 9</w:t>
            </w:r>
            <w:r w:rsidR="00942273" w:rsidRPr="008D28DB">
              <w:t xml:space="preserve"> </w:t>
            </w:r>
            <w:r w:rsidRPr="008D28DB">
              <w:t>marks</w:t>
            </w:r>
            <w:r w:rsidR="00670100">
              <w:t xml:space="preserve"> </w:t>
            </w:r>
            <w:r w:rsidR="00670100" w:rsidRPr="00670100">
              <w:t xml:space="preserve">(up to 3 marks per </w:t>
            </w:r>
            <w:r w:rsidR="00670100">
              <w:t>example</w:t>
            </w:r>
            <w:r w:rsidR="00670100" w:rsidRPr="00670100">
              <w:t>)</w:t>
            </w:r>
          </w:p>
          <w:p w:rsidR="00B31852" w:rsidRDefault="00B31852" w:rsidP="00B31852">
            <w:r>
              <w:rPr>
                <w:b/>
              </w:rPr>
              <w:t xml:space="preserve">3 </w:t>
            </w:r>
            <w:r w:rsidRPr="006F203D">
              <w:rPr>
                <w:b/>
              </w:rPr>
              <w:t xml:space="preserve">marks per </w:t>
            </w:r>
            <w:r w:rsidR="008D28DB">
              <w:rPr>
                <w:b/>
              </w:rPr>
              <w:t xml:space="preserve">example </w:t>
            </w:r>
            <w:r w:rsidRPr="006F203D">
              <w:rPr>
                <w:b/>
              </w:rPr>
              <w:t>covered</w:t>
            </w:r>
            <w:r>
              <w:t xml:space="preserve"> when mentioned, described and explored containing detailed reference to the scenario </w:t>
            </w:r>
          </w:p>
          <w:p w:rsidR="00B31852" w:rsidRDefault="00B31852" w:rsidP="00B31852">
            <w:r>
              <w:rPr>
                <w:b/>
              </w:rPr>
              <w:t xml:space="preserve">2 </w:t>
            </w:r>
            <w:r w:rsidRPr="006F203D">
              <w:rPr>
                <w:b/>
              </w:rPr>
              <w:t xml:space="preserve">marks per </w:t>
            </w:r>
            <w:r w:rsidR="008D28DB">
              <w:rPr>
                <w:b/>
              </w:rPr>
              <w:t xml:space="preserve">example </w:t>
            </w:r>
            <w:r w:rsidRPr="006F203D">
              <w:rPr>
                <w:b/>
              </w:rPr>
              <w:t>covered</w:t>
            </w:r>
            <w:r>
              <w:t xml:space="preserve"> when mentioned, described and containing appropriate reference to the scenario </w:t>
            </w:r>
          </w:p>
          <w:p w:rsidR="00B31852" w:rsidRDefault="00B31852" w:rsidP="00B31852">
            <w:r>
              <w:rPr>
                <w:b/>
              </w:rPr>
              <w:t xml:space="preserve">1 mark </w:t>
            </w:r>
            <w:r w:rsidRPr="006F203D">
              <w:rPr>
                <w:b/>
              </w:rPr>
              <w:t xml:space="preserve">per </w:t>
            </w:r>
            <w:r w:rsidR="008D28DB">
              <w:rPr>
                <w:b/>
              </w:rPr>
              <w:t>example</w:t>
            </w:r>
            <w:r>
              <w:t xml:space="preserve"> </w:t>
            </w:r>
            <w:r w:rsidRPr="006F203D">
              <w:rPr>
                <w:b/>
              </w:rPr>
              <w:t>covered</w:t>
            </w:r>
            <w:r>
              <w:t xml:space="preserve"> when mentioned, described and containing   reference to the scenario or is not so general it could be applied to any scenario</w:t>
            </w:r>
          </w:p>
          <w:p w:rsidR="00B31852" w:rsidRDefault="00B31852" w:rsidP="00B31852">
            <w:r>
              <w:rPr>
                <w:b/>
              </w:rPr>
              <w:t>0</w:t>
            </w:r>
            <w:r w:rsidRPr="006F203D">
              <w:rPr>
                <w:b/>
              </w:rPr>
              <w:t xml:space="preserve"> mark</w:t>
            </w:r>
            <w:r>
              <w:rPr>
                <w:b/>
              </w:rPr>
              <w:t>s</w:t>
            </w:r>
            <w:r w:rsidRPr="006F203D">
              <w:rPr>
                <w:b/>
              </w:rPr>
              <w:t xml:space="preserve"> </w:t>
            </w:r>
            <w:r>
              <w:rPr>
                <w:b/>
              </w:rPr>
              <w:t xml:space="preserve">per </w:t>
            </w:r>
            <w:r w:rsidR="008D28DB">
              <w:rPr>
                <w:b/>
              </w:rPr>
              <w:t xml:space="preserve">example </w:t>
            </w:r>
            <w:r>
              <w:rPr>
                <w:b/>
              </w:rPr>
              <w:t xml:space="preserve">covered </w:t>
            </w:r>
            <w:r>
              <w:t>where explanation is general and unrelated to the scenario or could be related to any scenario</w:t>
            </w:r>
          </w:p>
          <w:p w:rsidR="00B2439B" w:rsidRDefault="00B31852" w:rsidP="00B31852">
            <w:r>
              <w:t xml:space="preserve"> </w:t>
            </w:r>
          </w:p>
        </w:tc>
        <w:tc>
          <w:tcPr>
            <w:tcW w:w="2583" w:type="dxa"/>
          </w:tcPr>
          <w:p w:rsidR="00B2439B" w:rsidRDefault="00B2439B" w:rsidP="00FD2915">
            <w:r>
              <w:t>3.2</w:t>
            </w:r>
          </w:p>
        </w:tc>
      </w:tr>
    </w:tbl>
    <w:p w:rsidR="00BC247B" w:rsidRDefault="00BC247B"/>
    <w:p w:rsidR="00BC247B" w:rsidRDefault="00BC247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649"/>
        <w:gridCol w:w="2583"/>
        <w:gridCol w:w="2583"/>
      </w:tblGrid>
      <w:tr w:rsidR="00B2439B" w:rsidTr="00FD2915">
        <w:tc>
          <w:tcPr>
            <w:tcW w:w="675" w:type="dxa"/>
            <w:shd w:val="clear" w:color="auto" w:fill="BFBFBF" w:themeFill="background1" w:themeFillShade="BF"/>
          </w:tcPr>
          <w:p w:rsidR="00B2439B" w:rsidRDefault="00BC247B" w:rsidP="00803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</w:t>
            </w:r>
          </w:p>
        </w:tc>
        <w:tc>
          <w:tcPr>
            <w:tcW w:w="3686" w:type="dxa"/>
          </w:tcPr>
          <w:p w:rsidR="00B2439B" w:rsidRDefault="003E5231" w:rsidP="00FD2915">
            <w:r>
              <w:t>How might a referral to a specialist support service be facilitated? Give at least 3 examples.</w:t>
            </w:r>
          </w:p>
        </w:tc>
        <w:tc>
          <w:tcPr>
            <w:tcW w:w="3649" w:type="dxa"/>
          </w:tcPr>
          <w:p w:rsidR="003E5231" w:rsidRDefault="003E5231" w:rsidP="003E5231">
            <w:pPr>
              <w:numPr>
                <w:ilvl w:val="0"/>
                <w:numId w:val="11"/>
              </w:numPr>
            </w:pPr>
            <w:r>
              <w:t>Identify ( more than one) source of referral and discuss with client</w:t>
            </w:r>
          </w:p>
          <w:p w:rsidR="00B2439B" w:rsidRDefault="003E5231" w:rsidP="00FD2915">
            <w:pPr>
              <w:numPr>
                <w:ilvl w:val="0"/>
                <w:numId w:val="11"/>
              </w:numPr>
            </w:pPr>
            <w:r>
              <w:t>Allow client to choose how they want to research/choose</w:t>
            </w:r>
            <w:r w:rsidR="00355891">
              <w:t>/proceed [process must preserve client’s autonomy]</w:t>
            </w:r>
          </w:p>
          <w:p w:rsidR="00355891" w:rsidRDefault="00355891" w:rsidP="00FD2915">
            <w:pPr>
              <w:numPr>
                <w:ilvl w:val="0"/>
                <w:numId w:val="11"/>
              </w:numPr>
            </w:pPr>
            <w:r>
              <w:t>Discuss with client what information is to be passed on (and by whom)</w:t>
            </w:r>
          </w:p>
          <w:p w:rsidR="00355891" w:rsidRDefault="00355891" w:rsidP="00FD2915">
            <w:pPr>
              <w:numPr>
                <w:ilvl w:val="0"/>
                <w:numId w:val="11"/>
              </w:numPr>
            </w:pPr>
            <w:r>
              <w:t>Explore and validate client’s feelings around referral</w:t>
            </w:r>
          </w:p>
          <w:p w:rsidR="00355891" w:rsidRDefault="00355891" w:rsidP="00FD2915">
            <w:pPr>
              <w:numPr>
                <w:ilvl w:val="0"/>
                <w:numId w:val="11"/>
              </w:numPr>
            </w:pPr>
            <w:r>
              <w:t>Identify further support whilst referral process is completed</w:t>
            </w:r>
          </w:p>
          <w:p w:rsidR="00355891" w:rsidRDefault="00355891" w:rsidP="00FD2915">
            <w:pPr>
              <w:numPr>
                <w:ilvl w:val="0"/>
                <w:numId w:val="11"/>
              </w:numPr>
            </w:pPr>
            <w:r>
              <w:t xml:space="preserve"> Carry out review of progress made and evaluate counselling relationship</w:t>
            </w:r>
          </w:p>
          <w:p w:rsidR="00355891" w:rsidRDefault="00355891" w:rsidP="00FD2915">
            <w:pPr>
              <w:numPr>
                <w:ilvl w:val="0"/>
                <w:numId w:val="11"/>
              </w:numPr>
            </w:pPr>
            <w:r>
              <w:t>explore and validate client’s feelings around ending if referred</w:t>
            </w:r>
          </w:p>
        </w:tc>
        <w:tc>
          <w:tcPr>
            <w:tcW w:w="2583" w:type="dxa"/>
          </w:tcPr>
          <w:p w:rsidR="00355891" w:rsidRDefault="00355891" w:rsidP="00355891">
            <w:r>
              <w:t xml:space="preserve">Up to </w:t>
            </w:r>
            <w:r w:rsidRPr="008D28DB">
              <w:t>9</w:t>
            </w:r>
            <w:r w:rsidR="00942273" w:rsidRPr="008D28DB">
              <w:t xml:space="preserve"> </w:t>
            </w:r>
            <w:r w:rsidRPr="008D28DB">
              <w:t>marks</w:t>
            </w:r>
            <w:r w:rsidR="00670100">
              <w:t xml:space="preserve"> </w:t>
            </w:r>
            <w:r w:rsidR="00670100" w:rsidRPr="00670100">
              <w:t xml:space="preserve">(up to 3 marks per </w:t>
            </w:r>
            <w:r w:rsidR="00670100">
              <w:t>example</w:t>
            </w:r>
            <w:r w:rsidR="00670100" w:rsidRPr="00670100">
              <w:t>)</w:t>
            </w:r>
          </w:p>
          <w:p w:rsidR="00355891" w:rsidRDefault="00355891" w:rsidP="00355891">
            <w:r>
              <w:rPr>
                <w:b/>
              </w:rPr>
              <w:t xml:space="preserve">3 </w:t>
            </w:r>
            <w:r w:rsidRPr="006F203D">
              <w:rPr>
                <w:b/>
              </w:rPr>
              <w:t xml:space="preserve">marks per </w:t>
            </w:r>
            <w:r w:rsidR="008D28DB">
              <w:rPr>
                <w:b/>
              </w:rPr>
              <w:t xml:space="preserve">example </w:t>
            </w:r>
            <w:r w:rsidRPr="006F203D">
              <w:rPr>
                <w:b/>
              </w:rPr>
              <w:t>covered</w:t>
            </w:r>
            <w:r>
              <w:t xml:space="preserve"> when mentioned, described and explored containing detailed reference to the scenario </w:t>
            </w:r>
          </w:p>
          <w:p w:rsidR="00355891" w:rsidRDefault="00355891" w:rsidP="00355891">
            <w:r>
              <w:rPr>
                <w:b/>
              </w:rPr>
              <w:t xml:space="preserve">2 </w:t>
            </w:r>
            <w:r w:rsidRPr="006F203D">
              <w:rPr>
                <w:b/>
              </w:rPr>
              <w:t xml:space="preserve">marks per </w:t>
            </w:r>
            <w:r w:rsidR="008D28DB">
              <w:rPr>
                <w:b/>
              </w:rPr>
              <w:t xml:space="preserve">example </w:t>
            </w:r>
            <w:r w:rsidRPr="006F203D">
              <w:rPr>
                <w:b/>
              </w:rPr>
              <w:t>covered</w:t>
            </w:r>
            <w:r>
              <w:t xml:space="preserve"> when mentioned, described and containing appropriate reference to the scenario </w:t>
            </w:r>
          </w:p>
          <w:p w:rsidR="00355891" w:rsidRDefault="00355891" w:rsidP="00355891">
            <w:r>
              <w:rPr>
                <w:b/>
              </w:rPr>
              <w:t xml:space="preserve">1 mark </w:t>
            </w:r>
            <w:r w:rsidRPr="006F203D">
              <w:rPr>
                <w:b/>
              </w:rPr>
              <w:t xml:space="preserve">per </w:t>
            </w:r>
            <w:r w:rsidR="008D28DB">
              <w:rPr>
                <w:b/>
              </w:rPr>
              <w:t>example</w:t>
            </w:r>
            <w:r>
              <w:t xml:space="preserve"> </w:t>
            </w:r>
            <w:r w:rsidRPr="006F203D">
              <w:rPr>
                <w:b/>
              </w:rPr>
              <w:t>covered</w:t>
            </w:r>
            <w:r>
              <w:t xml:space="preserve"> when mentioned, described and containing   reference to the scenario or is not so general it could be applied to any scenario</w:t>
            </w:r>
          </w:p>
          <w:p w:rsidR="00B2439B" w:rsidRPr="00D16C41" w:rsidRDefault="00355891" w:rsidP="00BF327D">
            <w:r>
              <w:rPr>
                <w:b/>
              </w:rPr>
              <w:t>0</w:t>
            </w:r>
            <w:r w:rsidRPr="006F203D">
              <w:rPr>
                <w:b/>
              </w:rPr>
              <w:t xml:space="preserve"> mark</w:t>
            </w:r>
            <w:r>
              <w:rPr>
                <w:b/>
              </w:rPr>
              <w:t>s</w:t>
            </w:r>
            <w:r w:rsidRPr="006F203D">
              <w:rPr>
                <w:b/>
              </w:rPr>
              <w:t xml:space="preserve"> </w:t>
            </w:r>
            <w:r>
              <w:rPr>
                <w:b/>
              </w:rPr>
              <w:t xml:space="preserve">per </w:t>
            </w:r>
            <w:r w:rsidR="008D28DB">
              <w:rPr>
                <w:b/>
              </w:rPr>
              <w:t>example</w:t>
            </w:r>
            <w:r>
              <w:rPr>
                <w:b/>
              </w:rPr>
              <w:t xml:space="preserve"> covered </w:t>
            </w:r>
            <w:r>
              <w:t>where explanation is general and unrelated to the scenario or could be related to any scenario</w:t>
            </w:r>
          </w:p>
        </w:tc>
        <w:tc>
          <w:tcPr>
            <w:tcW w:w="2583" w:type="dxa"/>
          </w:tcPr>
          <w:p w:rsidR="00B2439B" w:rsidRDefault="00B2439B" w:rsidP="00FD2915">
            <w:r>
              <w:t>3.3</w:t>
            </w:r>
          </w:p>
        </w:tc>
      </w:tr>
    </w:tbl>
    <w:p w:rsidR="00FD2915" w:rsidRDefault="00174D8E" w:rsidP="00FD2915">
      <w:pPr>
        <w:spacing w:after="0"/>
      </w:pPr>
      <w:r>
        <w:t xml:space="preserve">*The accepted responses are not </w:t>
      </w:r>
      <w:proofErr w:type="gramStart"/>
      <w:r>
        <w:t>exclusive,</w:t>
      </w:r>
      <w:proofErr w:type="gramEnd"/>
      <w:r>
        <w:t xml:space="preserve"> examiners are expected to use their professional judgement to give credit to other equally acceptable responses that address the question.</w:t>
      </w:r>
    </w:p>
    <w:p w:rsidR="00B44F66" w:rsidRDefault="00B44F66" w:rsidP="00FD2915">
      <w:pPr>
        <w:spacing w:after="0"/>
      </w:pPr>
    </w:p>
    <w:p w:rsidR="00FB416A" w:rsidRDefault="00FB416A" w:rsidP="00FD2915">
      <w:pPr>
        <w:spacing w:after="0"/>
      </w:pPr>
    </w:p>
    <w:p w:rsidR="00BC247B" w:rsidRDefault="00BC247B">
      <w:r>
        <w:br w:type="page"/>
      </w:r>
    </w:p>
    <w:p w:rsidR="00FD2915" w:rsidRDefault="00FD2915" w:rsidP="00FD2915">
      <w:pPr>
        <w:spacing w:after="0"/>
      </w:pPr>
      <w:r>
        <w:lastRenderedPageBreak/>
        <w:t>Distribution of 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7"/>
      </w:tblGrid>
      <w:tr w:rsidR="00836C93" w:rsidTr="00D54511">
        <w:tc>
          <w:tcPr>
            <w:tcW w:w="1384" w:type="dxa"/>
            <w:shd w:val="clear" w:color="auto" w:fill="BFBFBF" w:themeFill="background1" w:themeFillShade="BF"/>
          </w:tcPr>
          <w:p w:rsidR="00836C93" w:rsidRPr="0080306D" w:rsidRDefault="00836C93" w:rsidP="00FD2915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36C93" w:rsidRPr="0080306D" w:rsidRDefault="00836C93" w:rsidP="00FD2915">
            <w:pPr>
              <w:rPr>
                <w:b/>
              </w:rPr>
            </w:pPr>
            <w:r w:rsidRPr="00836C93">
              <w:rPr>
                <w:b/>
              </w:rPr>
              <w:t>Number of marks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36C93" w:rsidRPr="0080306D" w:rsidRDefault="00836C93" w:rsidP="00FD2915">
            <w:pPr>
              <w:rPr>
                <w:b/>
              </w:rPr>
            </w:pPr>
            <w:r>
              <w:rPr>
                <w:b/>
              </w:rPr>
              <w:t>Criteria Covered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36C93" w:rsidRPr="0080306D" w:rsidRDefault="00836C93" w:rsidP="00FD2915">
            <w:pPr>
              <w:rPr>
                <w:b/>
              </w:rPr>
            </w:pPr>
            <w:r w:rsidRPr="0080306D">
              <w:rPr>
                <w:b/>
              </w:rPr>
              <w:t>Weighting (%)</w:t>
            </w:r>
          </w:p>
        </w:tc>
      </w:tr>
      <w:tr w:rsidR="00836C93" w:rsidTr="00D54511">
        <w:tc>
          <w:tcPr>
            <w:tcW w:w="1384" w:type="dxa"/>
            <w:shd w:val="clear" w:color="auto" w:fill="BFBFBF" w:themeFill="background1" w:themeFillShade="BF"/>
          </w:tcPr>
          <w:p w:rsidR="00836C93" w:rsidRPr="0080306D" w:rsidRDefault="00836C93" w:rsidP="00FD29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836C93" w:rsidRDefault="00B222F6" w:rsidP="00FD2915">
            <w:r>
              <w:t>12</w:t>
            </w:r>
          </w:p>
        </w:tc>
        <w:tc>
          <w:tcPr>
            <w:tcW w:w="1417" w:type="dxa"/>
          </w:tcPr>
          <w:p w:rsidR="00836C93" w:rsidRDefault="00836C93" w:rsidP="00FD2915">
            <w:r>
              <w:t>4.1, 4.2</w:t>
            </w:r>
          </w:p>
        </w:tc>
        <w:tc>
          <w:tcPr>
            <w:tcW w:w="1417" w:type="dxa"/>
          </w:tcPr>
          <w:p w:rsidR="00836C93" w:rsidRDefault="00134911" w:rsidP="00134911">
            <w:r>
              <w:t>22%</w:t>
            </w:r>
          </w:p>
        </w:tc>
      </w:tr>
      <w:tr w:rsidR="00836C93" w:rsidTr="00D54511">
        <w:tc>
          <w:tcPr>
            <w:tcW w:w="1384" w:type="dxa"/>
            <w:shd w:val="clear" w:color="auto" w:fill="BFBFBF" w:themeFill="background1" w:themeFillShade="BF"/>
          </w:tcPr>
          <w:p w:rsidR="00836C93" w:rsidRPr="0080306D" w:rsidRDefault="00836C93" w:rsidP="00FD29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836C93" w:rsidRDefault="00355891" w:rsidP="00FD2915">
            <w:r>
              <w:t>9</w:t>
            </w:r>
          </w:p>
        </w:tc>
        <w:tc>
          <w:tcPr>
            <w:tcW w:w="1417" w:type="dxa"/>
          </w:tcPr>
          <w:p w:rsidR="00836C93" w:rsidRDefault="00836C93" w:rsidP="00FD2915">
            <w:r>
              <w:t>1.1, 1.2, 2.1, 2.2</w:t>
            </w:r>
          </w:p>
        </w:tc>
        <w:tc>
          <w:tcPr>
            <w:tcW w:w="1417" w:type="dxa"/>
          </w:tcPr>
          <w:p w:rsidR="00836C93" w:rsidRDefault="00134911" w:rsidP="00134911">
            <w:r>
              <w:t>17%</w:t>
            </w:r>
          </w:p>
        </w:tc>
      </w:tr>
      <w:tr w:rsidR="00836C93" w:rsidTr="00D54511">
        <w:tc>
          <w:tcPr>
            <w:tcW w:w="1384" w:type="dxa"/>
            <w:shd w:val="clear" w:color="auto" w:fill="BFBFBF" w:themeFill="background1" w:themeFillShade="BF"/>
          </w:tcPr>
          <w:p w:rsidR="00836C93" w:rsidRPr="0080306D" w:rsidRDefault="00836C93" w:rsidP="00FD2915">
            <w:pPr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1418" w:type="dxa"/>
          </w:tcPr>
          <w:p w:rsidR="00836C93" w:rsidRDefault="00F75AF1" w:rsidP="00FD2915">
            <w:r>
              <w:t>12</w:t>
            </w:r>
          </w:p>
        </w:tc>
        <w:tc>
          <w:tcPr>
            <w:tcW w:w="1417" w:type="dxa"/>
          </w:tcPr>
          <w:p w:rsidR="00836C93" w:rsidRDefault="00836C93" w:rsidP="00FD2915">
            <w:r>
              <w:t>3.1</w:t>
            </w:r>
          </w:p>
        </w:tc>
        <w:tc>
          <w:tcPr>
            <w:tcW w:w="1417" w:type="dxa"/>
          </w:tcPr>
          <w:p w:rsidR="00836C93" w:rsidRDefault="00134911" w:rsidP="00134911">
            <w:r>
              <w:t>22%</w:t>
            </w:r>
          </w:p>
        </w:tc>
      </w:tr>
      <w:tr w:rsidR="00836C93" w:rsidTr="00D54511">
        <w:tc>
          <w:tcPr>
            <w:tcW w:w="1384" w:type="dxa"/>
            <w:shd w:val="clear" w:color="auto" w:fill="BFBFBF" w:themeFill="background1" w:themeFillShade="BF"/>
          </w:tcPr>
          <w:p w:rsidR="00836C93" w:rsidRPr="0080306D" w:rsidRDefault="00836C93" w:rsidP="00FD2915">
            <w:pPr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1418" w:type="dxa"/>
          </w:tcPr>
          <w:p w:rsidR="00836C93" w:rsidRDefault="00355891" w:rsidP="00FD2915">
            <w:r>
              <w:t>3</w:t>
            </w:r>
          </w:p>
        </w:tc>
        <w:tc>
          <w:tcPr>
            <w:tcW w:w="1417" w:type="dxa"/>
          </w:tcPr>
          <w:p w:rsidR="00836C93" w:rsidRDefault="00836C93" w:rsidP="00FD2915">
            <w:r>
              <w:t>1.3</w:t>
            </w:r>
          </w:p>
        </w:tc>
        <w:tc>
          <w:tcPr>
            <w:tcW w:w="1417" w:type="dxa"/>
          </w:tcPr>
          <w:p w:rsidR="00836C93" w:rsidRDefault="00134911" w:rsidP="00134911">
            <w:r>
              <w:t>5%</w:t>
            </w:r>
          </w:p>
        </w:tc>
      </w:tr>
      <w:tr w:rsidR="00836C93" w:rsidTr="00D54511">
        <w:tc>
          <w:tcPr>
            <w:tcW w:w="1384" w:type="dxa"/>
            <w:shd w:val="clear" w:color="auto" w:fill="BFBFBF" w:themeFill="background1" w:themeFillShade="BF"/>
          </w:tcPr>
          <w:p w:rsidR="00836C93" w:rsidRDefault="00836C93" w:rsidP="00FD2915">
            <w:pPr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1418" w:type="dxa"/>
          </w:tcPr>
          <w:p w:rsidR="00836C93" w:rsidRDefault="00971BB1" w:rsidP="00FD2915">
            <w:r>
              <w:t>9</w:t>
            </w:r>
          </w:p>
        </w:tc>
        <w:tc>
          <w:tcPr>
            <w:tcW w:w="1417" w:type="dxa"/>
          </w:tcPr>
          <w:p w:rsidR="00836C93" w:rsidRDefault="00836C93" w:rsidP="00FD2915">
            <w:r>
              <w:t>3.2</w:t>
            </w:r>
          </w:p>
        </w:tc>
        <w:tc>
          <w:tcPr>
            <w:tcW w:w="1417" w:type="dxa"/>
          </w:tcPr>
          <w:p w:rsidR="00836C93" w:rsidRDefault="00134911" w:rsidP="00134911">
            <w:r>
              <w:t>17%</w:t>
            </w:r>
          </w:p>
        </w:tc>
      </w:tr>
      <w:tr w:rsidR="00836C93" w:rsidTr="00D54511">
        <w:tc>
          <w:tcPr>
            <w:tcW w:w="1384" w:type="dxa"/>
            <w:shd w:val="clear" w:color="auto" w:fill="BFBFBF" w:themeFill="background1" w:themeFillShade="BF"/>
          </w:tcPr>
          <w:p w:rsidR="00836C93" w:rsidRDefault="00836C93" w:rsidP="00FD2915">
            <w:pPr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1418" w:type="dxa"/>
          </w:tcPr>
          <w:p w:rsidR="00836C93" w:rsidRDefault="00355891" w:rsidP="00FD2915">
            <w:r>
              <w:t>9</w:t>
            </w:r>
          </w:p>
        </w:tc>
        <w:tc>
          <w:tcPr>
            <w:tcW w:w="1417" w:type="dxa"/>
          </w:tcPr>
          <w:p w:rsidR="00836C93" w:rsidRDefault="00836C93" w:rsidP="00FD2915">
            <w:r>
              <w:t>3.3</w:t>
            </w:r>
          </w:p>
        </w:tc>
        <w:tc>
          <w:tcPr>
            <w:tcW w:w="1417" w:type="dxa"/>
          </w:tcPr>
          <w:p w:rsidR="00836C93" w:rsidRDefault="00134911" w:rsidP="00134911">
            <w:r>
              <w:t>17%</w:t>
            </w:r>
          </w:p>
        </w:tc>
      </w:tr>
      <w:tr w:rsidR="00836C93" w:rsidTr="00D54511">
        <w:trPr>
          <w:gridAfter w:val="2"/>
          <w:wAfter w:w="2834" w:type="dxa"/>
        </w:trPr>
        <w:tc>
          <w:tcPr>
            <w:tcW w:w="1384" w:type="dxa"/>
            <w:shd w:val="clear" w:color="auto" w:fill="BFBFBF" w:themeFill="background1" w:themeFillShade="BF"/>
          </w:tcPr>
          <w:p w:rsidR="00836C93" w:rsidRPr="0080306D" w:rsidRDefault="00836C93" w:rsidP="00FD2915">
            <w:pPr>
              <w:rPr>
                <w:b/>
              </w:rPr>
            </w:pPr>
            <w:r w:rsidRPr="0080306D">
              <w:rPr>
                <w:b/>
              </w:rPr>
              <w:t>Total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36C93" w:rsidRPr="0080306D" w:rsidRDefault="00FB416A" w:rsidP="00FD291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FD2915" w:rsidRDefault="00FD2915" w:rsidP="00FD2915">
      <w:pPr>
        <w:spacing w:after="0"/>
      </w:pPr>
    </w:p>
    <w:p w:rsidR="002D1FDA" w:rsidRDefault="002D1FDA" w:rsidP="00FD2915">
      <w:pPr>
        <w:spacing w:after="0"/>
        <w:sectPr w:rsidR="002D1FDA" w:rsidSect="00FD2915">
          <w:headerReference w:type="default" r:id="rId9"/>
          <w:footerReference w:type="default" r:id="rId10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Agreed pass mark of 22 </w:t>
      </w:r>
    </w:p>
    <w:p w:rsidR="00401577" w:rsidRDefault="00FD2915" w:rsidP="00FD2915">
      <w:pPr>
        <w:spacing w:after="0"/>
      </w:pPr>
      <w:r>
        <w:lastRenderedPageBreak/>
        <w:t>This assessment is designe</w:t>
      </w:r>
      <w:r w:rsidR="00F920FB">
        <w:t>d to assess</w:t>
      </w:r>
      <w:r w:rsidR="0080306D">
        <w:t xml:space="preserve"> the indicated assessment criteria </w:t>
      </w:r>
      <w:r w:rsidR="00401577">
        <w:t>indicated in the unit below.</w:t>
      </w:r>
    </w:p>
    <w:p w:rsidR="0080306D" w:rsidRDefault="007B35AB" w:rsidP="007B35AB">
      <w:pPr>
        <w:spacing w:after="0"/>
      </w:pPr>
      <w:r>
        <w:t>Writers will ensure a</w:t>
      </w:r>
      <w:r w:rsidR="00401577">
        <w:t>ll assessment criteria are covered in the assessment</w:t>
      </w:r>
    </w:p>
    <w:p w:rsidR="00401577" w:rsidRDefault="00401577" w:rsidP="00FD2915">
      <w:pPr>
        <w:spacing w:after="0"/>
      </w:pPr>
    </w:p>
    <w:p w:rsidR="00C3017C" w:rsidRDefault="00C3017C" w:rsidP="00C3017C">
      <w:pPr>
        <w:spacing w:after="0"/>
      </w:pPr>
      <w:r>
        <w:t>Unit Credit Value:</w:t>
      </w:r>
      <w:r>
        <w:tab/>
      </w:r>
      <w:r>
        <w:tab/>
      </w:r>
      <w:r>
        <w:tab/>
        <w:t>9</w:t>
      </w:r>
    </w:p>
    <w:p w:rsidR="00C3017C" w:rsidRDefault="00C3017C" w:rsidP="00C3017C">
      <w:pPr>
        <w:spacing w:after="0"/>
      </w:pPr>
      <w:r>
        <w:t>Unit Level:</w:t>
      </w:r>
      <w:r>
        <w:tab/>
      </w:r>
      <w:r>
        <w:tab/>
      </w:r>
      <w:r>
        <w:tab/>
      </w:r>
      <w:r>
        <w:tab/>
        <w:t>Four</w:t>
      </w:r>
    </w:p>
    <w:p w:rsidR="00C3017C" w:rsidRDefault="00C3017C" w:rsidP="00C3017C">
      <w:pPr>
        <w:spacing w:after="0"/>
      </w:pPr>
      <w:r>
        <w:t>Unit Guided Learning Hours:</w:t>
      </w:r>
      <w:r>
        <w:tab/>
      </w:r>
      <w:r>
        <w:tab/>
        <w:t>45</w:t>
      </w:r>
    </w:p>
    <w:p w:rsidR="00C3017C" w:rsidRDefault="00C3017C" w:rsidP="00C3017C">
      <w:pPr>
        <w:spacing w:after="0"/>
      </w:pPr>
      <w:r>
        <w:t>Ofqual Unit Reference Number:</w:t>
      </w:r>
      <w:r>
        <w:tab/>
      </w:r>
      <w:r>
        <w:tab/>
        <w:t>Y/506/3060</w:t>
      </w:r>
    </w:p>
    <w:p w:rsidR="00C3017C" w:rsidRDefault="00C3017C" w:rsidP="00FD2915">
      <w:pPr>
        <w:spacing w:after="0"/>
      </w:pPr>
    </w:p>
    <w:p w:rsidR="00C3017C" w:rsidRDefault="00C3017C" w:rsidP="00FD2915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8"/>
        <w:gridCol w:w="4644"/>
      </w:tblGrid>
      <w:tr w:rsidR="00652219" w:rsidRPr="00652219" w:rsidTr="00652219">
        <w:trPr>
          <w:cantSplit/>
          <w:trHeight w:val="281"/>
          <w:tblHeader/>
          <w:jc w:val="center"/>
        </w:trPr>
        <w:tc>
          <w:tcPr>
            <w:tcW w:w="4598" w:type="dxa"/>
          </w:tcPr>
          <w:p w:rsidR="00652219" w:rsidRPr="00652219" w:rsidRDefault="00652219" w:rsidP="00652219">
            <w:pPr>
              <w:spacing w:after="0"/>
              <w:rPr>
                <w:rFonts w:ascii="Calibri" w:eastAsia="Times New Roman" w:hAnsi="Calibri" w:cs="Arial"/>
                <w:b/>
                <w:sz w:val="28"/>
                <w:szCs w:val="28"/>
                <w:lang w:eastAsia="en-US"/>
              </w:rPr>
            </w:pPr>
            <w:r w:rsidRPr="00652219">
              <w:rPr>
                <w:rFonts w:ascii="Calibri" w:eastAsia="Times New Roman" w:hAnsi="Calibri" w:cs="Arial"/>
                <w:b/>
                <w:sz w:val="28"/>
                <w:szCs w:val="28"/>
                <w:lang w:eastAsia="en-US"/>
              </w:rPr>
              <w:t>LEARNING OUTCOMES</w:t>
            </w:r>
          </w:p>
        </w:tc>
        <w:tc>
          <w:tcPr>
            <w:tcW w:w="4644" w:type="dxa"/>
          </w:tcPr>
          <w:p w:rsidR="00652219" w:rsidRPr="00652219" w:rsidRDefault="00652219" w:rsidP="00652219">
            <w:pPr>
              <w:spacing w:after="0"/>
              <w:ind w:left="432" w:hanging="432"/>
              <w:rPr>
                <w:rFonts w:ascii="Calibri" w:eastAsia="Times New Roman" w:hAnsi="Calibri" w:cs="Arial"/>
                <w:b/>
                <w:sz w:val="28"/>
                <w:szCs w:val="28"/>
                <w:lang w:eastAsia="en-US"/>
              </w:rPr>
            </w:pPr>
            <w:r w:rsidRPr="00652219">
              <w:rPr>
                <w:rFonts w:ascii="Calibri" w:eastAsia="Times New Roman" w:hAnsi="Calibri" w:cs="Arial"/>
                <w:b/>
                <w:sz w:val="28"/>
                <w:szCs w:val="28"/>
                <w:lang w:eastAsia="en-US"/>
              </w:rPr>
              <w:t>ASSESSMENT CRITERIA</w:t>
            </w:r>
          </w:p>
        </w:tc>
      </w:tr>
      <w:tr w:rsidR="00652219" w:rsidRPr="00652219" w:rsidTr="00652219">
        <w:trPr>
          <w:cantSplit/>
          <w:tblHeader/>
          <w:jc w:val="center"/>
        </w:trPr>
        <w:tc>
          <w:tcPr>
            <w:tcW w:w="4598" w:type="dxa"/>
          </w:tcPr>
          <w:p w:rsidR="00652219" w:rsidRPr="00652219" w:rsidRDefault="00652219" w:rsidP="00652219">
            <w:pPr>
              <w:spacing w:after="0"/>
              <w:rPr>
                <w:rFonts w:ascii="Calibri" w:eastAsia="Times New Roman" w:hAnsi="Calibri" w:cs="Arial"/>
                <w:b/>
                <w:sz w:val="28"/>
                <w:szCs w:val="28"/>
                <w:lang w:eastAsia="en-US"/>
              </w:rPr>
            </w:pPr>
            <w:r w:rsidRPr="00652219">
              <w:rPr>
                <w:rFonts w:ascii="Calibri" w:eastAsia="Times New Roman" w:hAnsi="Calibri" w:cs="Arial"/>
                <w:b/>
                <w:sz w:val="28"/>
                <w:szCs w:val="28"/>
                <w:lang w:eastAsia="en-US"/>
              </w:rPr>
              <w:t>The learner will:</w:t>
            </w:r>
          </w:p>
        </w:tc>
        <w:tc>
          <w:tcPr>
            <w:tcW w:w="4644" w:type="dxa"/>
          </w:tcPr>
          <w:p w:rsidR="00652219" w:rsidRPr="00652219" w:rsidRDefault="00652219" w:rsidP="00652219">
            <w:pPr>
              <w:spacing w:after="0"/>
              <w:ind w:left="432" w:hanging="432"/>
              <w:rPr>
                <w:rFonts w:ascii="Calibri" w:eastAsia="Times New Roman" w:hAnsi="Calibri" w:cs="Arial"/>
                <w:b/>
                <w:sz w:val="28"/>
                <w:szCs w:val="28"/>
                <w:lang w:eastAsia="en-US"/>
              </w:rPr>
            </w:pPr>
            <w:r w:rsidRPr="00652219">
              <w:rPr>
                <w:rFonts w:ascii="Calibri" w:eastAsia="Times New Roman" w:hAnsi="Calibri" w:cs="Arial"/>
                <w:b/>
                <w:sz w:val="28"/>
                <w:szCs w:val="28"/>
                <w:lang w:eastAsia="en-US"/>
              </w:rPr>
              <w:t>The learner can:</w:t>
            </w:r>
          </w:p>
        </w:tc>
      </w:tr>
      <w:tr w:rsidR="00652219" w:rsidRPr="00652219" w:rsidTr="00652219">
        <w:trPr>
          <w:cantSplit/>
          <w:trHeight w:val="369"/>
          <w:jc w:val="center"/>
        </w:trPr>
        <w:tc>
          <w:tcPr>
            <w:tcW w:w="4598" w:type="dxa"/>
          </w:tcPr>
          <w:p w:rsidR="00652219" w:rsidRPr="00652219" w:rsidRDefault="00652219" w:rsidP="00652219">
            <w:pPr>
              <w:pStyle w:val="LO"/>
              <w:rPr>
                <w:color w:val="auto"/>
                <w:lang w:eastAsia="en-US"/>
              </w:rPr>
            </w:pPr>
            <w:r w:rsidRPr="00652219">
              <w:rPr>
                <w:color w:val="auto"/>
                <w:lang w:eastAsia="en-US"/>
              </w:rPr>
              <w:t xml:space="preserve">Understand key concepts of the chosen </w:t>
            </w:r>
            <w:r w:rsidRPr="00652219">
              <w:rPr>
                <w:b/>
                <w:color w:val="auto"/>
                <w:lang w:eastAsia="en-US"/>
              </w:rPr>
              <w:t>core theoretical model</w:t>
            </w:r>
            <w:r w:rsidRPr="00652219">
              <w:rPr>
                <w:color w:val="auto"/>
                <w:lang w:eastAsia="en-US"/>
              </w:rPr>
              <w:t xml:space="preserve"> </w:t>
            </w:r>
          </w:p>
        </w:tc>
        <w:tc>
          <w:tcPr>
            <w:tcW w:w="4644" w:type="dxa"/>
          </w:tcPr>
          <w:p w:rsidR="00652219" w:rsidRPr="00652219" w:rsidRDefault="00652219" w:rsidP="00652219">
            <w:pPr>
              <w:pStyle w:val="AC"/>
              <w:rPr>
                <w:color w:val="auto"/>
                <w:lang w:eastAsia="en-US"/>
              </w:rPr>
            </w:pPr>
            <w:r w:rsidRPr="00652219">
              <w:rPr>
                <w:color w:val="auto"/>
                <w:lang w:eastAsia="en-US"/>
              </w:rPr>
              <w:t>Summarise the key concepts of the core theoretical model</w:t>
            </w:r>
          </w:p>
          <w:p w:rsidR="00652219" w:rsidRPr="00652219" w:rsidRDefault="00652219" w:rsidP="00652219">
            <w:pPr>
              <w:pStyle w:val="AC"/>
              <w:rPr>
                <w:color w:val="auto"/>
                <w:lang w:eastAsia="en-US"/>
              </w:rPr>
            </w:pPr>
            <w:r w:rsidRPr="00652219">
              <w:rPr>
                <w:color w:val="auto"/>
                <w:lang w:eastAsia="en-US"/>
              </w:rPr>
              <w:t>Evaluate the key interventions of the core theoretical model</w:t>
            </w:r>
          </w:p>
          <w:p w:rsidR="00652219" w:rsidRPr="00652219" w:rsidRDefault="00652219" w:rsidP="00652219">
            <w:pPr>
              <w:pStyle w:val="AC"/>
              <w:rPr>
                <w:color w:val="auto"/>
                <w:lang w:eastAsia="en-US"/>
              </w:rPr>
            </w:pPr>
            <w:r w:rsidRPr="00652219">
              <w:rPr>
                <w:color w:val="auto"/>
                <w:lang w:eastAsia="en-US"/>
              </w:rPr>
              <w:t>Develop self-awareness in relation to the core theoretical model</w:t>
            </w:r>
          </w:p>
        </w:tc>
      </w:tr>
      <w:tr w:rsidR="00652219" w:rsidRPr="00652219" w:rsidTr="00652219">
        <w:trPr>
          <w:cantSplit/>
          <w:trHeight w:val="369"/>
          <w:jc w:val="center"/>
        </w:trPr>
        <w:tc>
          <w:tcPr>
            <w:tcW w:w="4598" w:type="dxa"/>
          </w:tcPr>
          <w:p w:rsidR="00652219" w:rsidRPr="00652219" w:rsidRDefault="00652219" w:rsidP="00652219">
            <w:pPr>
              <w:pStyle w:val="LO"/>
              <w:rPr>
                <w:color w:val="auto"/>
                <w:lang w:eastAsia="en-US"/>
              </w:rPr>
            </w:pPr>
            <w:r w:rsidRPr="00652219">
              <w:rPr>
                <w:color w:val="auto"/>
                <w:lang w:eastAsia="en-US"/>
              </w:rPr>
              <w:t xml:space="preserve">Understand the strengths and limitations of the chosen core theoretical model </w:t>
            </w:r>
          </w:p>
        </w:tc>
        <w:tc>
          <w:tcPr>
            <w:tcW w:w="4644" w:type="dxa"/>
          </w:tcPr>
          <w:p w:rsidR="00652219" w:rsidRPr="00652219" w:rsidRDefault="00652219" w:rsidP="00652219">
            <w:pPr>
              <w:pStyle w:val="AC"/>
              <w:rPr>
                <w:color w:val="auto"/>
                <w:lang w:eastAsia="en-US"/>
              </w:rPr>
            </w:pPr>
            <w:r w:rsidRPr="00652219">
              <w:rPr>
                <w:color w:val="auto"/>
                <w:lang w:eastAsia="en-US"/>
              </w:rPr>
              <w:t>Summarise the key strengths of the core theoretical model</w:t>
            </w:r>
          </w:p>
          <w:p w:rsidR="00652219" w:rsidRPr="00652219" w:rsidRDefault="00652219" w:rsidP="00652219">
            <w:pPr>
              <w:pStyle w:val="AC"/>
              <w:rPr>
                <w:color w:val="auto"/>
                <w:lang w:eastAsia="en-US"/>
              </w:rPr>
            </w:pPr>
            <w:r w:rsidRPr="00652219">
              <w:rPr>
                <w:color w:val="auto"/>
                <w:lang w:eastAsia="en-US"/>
              </w:rPr>
              <w:t>Summarise the key limitations of the core theoretical model</w:t>
            </w:r>
          </w:p>
        </w:tc>
      </w:tr>
      <w:tr w:rsidR="00652219" w:rsidRPr="00652219" w:rsidTr="00652219">
        <w:trPr>
          <w:cantSplit/>
          <w:trHeight w:val="369"/>
          <w:jc w:val="center"/>
        </w:trPr>
        <w:tc>
          <w:tcPr>
            <w:tcW w:w="4598" w:type="dxa"/>
          </w:tcPr>
          <w:p w:rsidR="00652219" w:rsidRPr="00652219" w:rsidRDefault="00652219" w:rsidP="00652219">
            <w:pPr>
              <w:pStyle w:val="LO"/>
              <w:rPr>
                <w:color w:val="auto"/>
                <w:lang w:eastAsia="en-US"/>
              </w:rPr>
            </w:pPr>
            <w:r w:rsidRPr="00652219">
              <w:rPr>
                <w:color w:val="auto"/>
                <w:lang w:eastAsia="en-US"/>
              </w:rPr>
              <w:t xml:space="preserve">Understand the process and practice of counselling within the </w:t>
            </w:r>
            <w:r w:rsidRPr="00652219">
              <w:rPr>
                <w:b/>
                <w:color w:val="auto"/>
                <w:lang w:eastAsia="en-US"/>
              </w:rPr>
              <w:t>core theoretical model</w:t>
            </w:r>
          </w:p>
        </w:tc>
        <w:tc>
          <w:tcPr>
            <w:tcW w:w="4644" w:type="dxa"/>
          </w:tcPr>
          <w:p w:rsidR="00652219" w:rsidRPr="00652219" w:rsidRDefault="00652219" w:rsidP="00652219">
            <w:pPr>
              <w:pStyle w:val="AC"/>
              <w:rPr>
                <w:color w:val="auto"/>
                <w:lang w:eastAsia="en-US"/>
              </w:rPr>
            </w:pPr>
            <w:r w:rsidRPr="00652219">
              <w:rPr>
                <w:color w:val="auto"/>
                <w:lang w:eastAsia="en-US"/>
              </w:rPr>
              <w:t xml:space="preserve">Evaluate the skills required to establish the counselling relationship within the core theoretical model </w:t>
            </w:r>
          </w:p>
          <w:p w:rsidR="00652219" w:rsidRPr="00652219" w:rsidRDefault="00652219" w:rsidP="00652219">
            <w:pPr>
              <w:pStyle w:val="AC"/>
              <w:rPr>
                <w:color w:val="auto"/>
                <w:lang w:eastAsia="en-US"/>
              </w:rPr>
            </w:pPr>
            <w:r w:rsidRPr="00652219">
              <w:rPr>
                <w:color w:val="auto"/>
                <w:lang w:eastAsia="en-US"/>
              </w:rPr>
              <w:t xml:space="preserve">Evaluate the skills required for developing and sustaining the counselling relationship within the core theoretical model </w:t>
            </w:r>
          </w:p>
          <w:p w:rsidR="00652219" w:rsidRPr="00652219" w:rsidRDefault="00652219" w:rsidP="00652219">
            <w:pPr>
              <w:pStyle w:val="AC"/>
              <w:rPr>
                <w:color w:val="auto"/>
                <w:lang w:eastAsia="en-US"/>
              </w:rPr>
            </w:pPr>
            <w:r w:rsidRPr="00652219">
              <w:rPr>
                <w:color w:val="auto"/>
                <w:lang w:eastAsia="en-US"/>
              </w:rPr>
              <w:t>Evaluate the skills required for reviewing and concluding the counselling relationship within the core theoretical model</w:t>
            </w:r>
          </w:p>
        </w:tc>
      </w:tr>
      <w:tr w:rsidR="00652219" w:rsidRPr="00652219" w:rsidTr="00652219">
        <w:trPr>
          <w:cantSplit/>
          <w:trHeight w:val="70"/>
          <w:jc w:val="center"/>
        </w:trPr>
        <w:tc>
          <w:tcPr>
            <w:tcW w:w="4598" w:type="dxa"/>
          </w:tcPr>
          <w:p w:rsidR="00652219" w:rsidRPr="00652219" w:rsidRDefault="00652219" w:rsidP="00652219">
            <w:pPr>
              <w:pStyle w:val="LO"/>
              <w:rPr>
                <w:color w:val="auto"/>
                <w:lang w:eastAsia="en-US"/>
              </w:rPr>
            </w:pPr>
            <w:r w:rsidRPr="00652219">
              <w:rPr>
                <w:color w:val="auto"/>
                <w:lang w:eastAsia="en-US"/>
              </w:rPr>
              <w:t>Understand the importance of supervision in counselling practice</w:t>
            </w:r>
          </w:p>
        </w:tc>
        <w:tc>
          <w:tcPr>
            <w:tcW w:w="4644" w:type="dxa"/>
          </w:tcPr>
          <w:p w:rsidR="00652219" w:rsidRPr="00652219" w:rsidRDefault="00652219" w:rsidP="00652219">
            <w:pPr>
              <w:pStyle w:val="AC"/>
              <w:rPr>
                <w:color w:val="auto"/>
                <w:lang w:eastAsia="en-US"/>
              </w:rPr>
            </w:pPr>
            <w:r w:rsidRPr="00652219">
              <w:rPr>
                <w:color w:val="auto"/>
                <w:lang w:eastAsia="en-US"/>
              </w:rPr>
              <w:t>Analyse how supervision helps to monitor, support and challenge ethical practice</w:t>
            </w:r>
          </w:p>
          <w:p w:rsidR="00652219" w:rsidRPr="00652219" w:rsidRDefault="00652219" w:rsidP="00652219">
            <w:pPr>
              <w:pStyle w:val="AC"/>
              <w:rPr>
                <w:color w:val="auto"/>
                <w:lang w:eastAsia="en-US"/>
              </w:rPr>
            </w:pPr>
            <w:r w:rsidRPr="00652219">
              <w:rPr>
                <w:color w:val="auto"/>
                <w:lang w:eastAsia="en-US"/>
              </w:rPr>
              <w:t>Explain the key benefits of the supervisor-supervisee relationship</w:t>
            </w:r>
          </w:p>
          <w:p w:rsidR="00652219" w:rsidRPr="00652219" w:rsidRDefault="00652219" w:rsidP="00652219">
            <w:pPr>
              <w:pStyle w:val="AC"/>
              <w:rPr>
                <w:color w:val="auto"/>
                <w:lang w:eastAsia="en-US"/>
              </w:rPr>
            </w:pPr>
            <w:r w:rsidRPr="00652219">
              <w:rPr>
                <w:color w:val="auto"/>
                <w:lang w:eastAsia="en-US"/>
              </w:rPr>
              <w:t>Evaluate the contribution of supervision to the client-counsellor relationship</w:t>
            </w:r>
          </w:p>
        </w:tc>
      </w:tr>
    </w:tbl>
    <w:p w:rsidR="00401577" w:rsidRDefault="00401577" w:rsidP="00FD2915">
      <w:pPr>
        <w:spacing w:after="0"/>
      </w:pPr>
    </w:p>
    <w:p w:rsidR="00FD2915" w:rsidRPr="00FD2915" w:rsidRDefault="00401577" w:rsidP="00FD2915">
      <w:pPr>
        <w:spacing w:after="0"/>
      </w:pPr>
      <w:r>
        <w:t xml:space="preserve">The </w:t>
      </w:r>
      <w:hyperlink r:id="rId11" w:history="1">
        <w:r w:rsidRPr="00E730ED">
          <w:rPr>
            <w:rStyle w:val="Hyperlink"/>
          </w:rPr>
          <w:t>qualification specification</w:t>
        </w:r>
      </w:hyperlink>
      <w:r>
        <w:t xml:space="preserve"> contains full information on the qualification.</w:t>
      </w:r>
    </w:p>
    <w:sectPr w:rsidR="00FD2915" w:rsidRPr="00FD2915" w:rsidSect="00FD29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44" w:rsidRDefault="00DE0744" w:rsidP="00FD2915">
      <w:pPr>
        <w:spacing w:after="0" w:line="240" w:lineRule="auto"/>
      </w:pPr>
      <w:r>
        <w:separator/>
      </w:r>
    </w:p>
  </w:endnote>
  <w:endnote w:type="continuationSeparator" w:id="0">
    <w:p w:rsidR="00DE0744" w:rsidRDefault="00DE0744" w:rsidP="00FD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51"/>
      <w:gridCol w:w="2268"/>
    </w:tblGrid>
    <w:tr w:rsidR="00DE0744" w:rsidTr="006049EF">
      <w:tc>
        <w:tcPr>
          <w:tcW w:w="1951" w:type="dxa"/>
        </w:tcPr>
        <w:p w:rsidR="00DE0744" w:rsidRDefault="00DE0744">
          <w:pPr>
            <w:pStyle w:val="Footer"/>
          </w:pPr>
          <w:r>
            <w:t>Version</w:t>
          </w:r>
        </w:p>
      </w:tc>
      <w:tc>
        <w:tcPr>
          <w:tcW w:w="2268" w:type="dxa"/>
        </w:tcPr>
        <w:p w:rsidR="00DE0744" w:rsidRDefault="00DE0744" w:rsidP="000B0D20">
          <w:pPr>
            <w:pStyle w:val="Footer"/>
          </w:pPr>
          <w:r>
            <w:t>For XAMs</w:t>
          </w:r>
        </w:p>
      </w:tc>
    </w:tr>
  </w:tbl>
  <w:p w:rsidR="00DE0744" w:rsidRDefault="00DE0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44" w:rsidRDefault="00DE0744" w:rsidP="00FD2915">
      <w:pPr>
        <w:spacing w:after="0" w:line="240" w:lineRule="auto"/>
      </w:pPr>
      <w:r>
        <w:separator/>
      </w:r>
    </w:p>
  </w:footnote>
  <w:footnote w:type="continuationSeparator" w:id="0">
    <w:p w:rsidR="00DE0744" w:rsidRDefault="00DE0744" w:rsidP="00FD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DE0744" w:rsidTr="0080306D">
      <w:tc>
        <w:tcPr>
          <w:tcW w:w="3192" w:type="dxa"/>
        </w:tcPr>
        <w:p w:rsidR="00DE0744" w:rsidRDefault="00DE0744" w:rsidP="00652219">
          <w:pPr>
            <w:pStyle w:val="Header"/>
          </w:pPr>
          <w:r>
            <w:t>Level 4</w:t>
          </w:r>
        </w:p>
      </w:tc>
      <w:tc>
        <w:tcPr>
          <w:tcW w:w="3192" w:type="dxa"/>
        </w:tcPr>
        <w:p w:rsidR="00DE0744" w:rsidRDefault="00DE0744" w:rsidP="00401577">
          <w:pPr>
            <w:pStyle w:val="Header"/>
          </w:pPr>
          <w:r w:rsidRPr="00652219">
            <w:t>Counselling: Embarking on Practice</w:t>
          </w:r>
        </w:p>
      </w:tc>
      <w:tc>
        <w:tcPr>
          <w:tcW w:w="3192" w:type="dxa"/>
        </w:tcPr>
        <w:p w:rsidR="00DE0744" w:rsidRDefault="00DE0744" w:rsidP="00D54511">
          <w:pPr>
            <w:pStyle w:val="Header"/>
          </w:pPr>
          <w:r>
            <w:t>Series: June 2015</w:t>
          </w:r>
        </w:p>
      </w:tc>
    </w:tr>
  </w:tbl>
  <w:p w:rsidR="00DE0744" w:rsidRDefault="00DE0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2BE7"/>
    <w:multiLevelType w:val="hybridMultilevel"/>
    <w:tmpl w:val="CCC65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9C6831"/>
    <w:multiLevelType w:val="hybridMultilevel"/>
    <w:tmpl w:val="C67E8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DB74F2"/>
    <w:multiLevelType w:val="hybridMultilevel"/>
    <w:tmpl w:val="90F0A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E33E3F"/>
    <w:multiLevelType w:val="hybridMultilevel"/>
    <w:tmpl w:val="931AD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026BA0"/>
    <w:multiLevelType w:val="hybridMultilevel"/>
    <w:tmpl w:val="70A26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306D09"/>
    <w:multiLevelType w:val="hybridMultilevel"/>
    <w:tmpl w:val="9FF86E5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F294AB7"/>
    <w:multiLevelType w:val="hybridMultilevel"/>
    <w:tmpl w:val="13B42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BF6745"/>
    <w:multiLevelType w:val="multilevel"/>
    <w:tmpl w:val="D97284DC"/>
    <w:lvl w:ilvl="0">
      <w:start w:val="1"/>
      <w:numFmt w:val="decimal"/>
      <w:pStyle w:val="L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4F2683"/>
      </w:rPr>
    </w:lvl>
    <w:lvl w:ilvl="1">
      <w:start w:val="1"/>
      <w:numFmt w:val="decimal"/>
      <w:pStyle w:val="AC"/>
      <w:lvlText w:val="%1.%2."/>
      <w:lvlJc w:val="left"/>
      <w:pPr>
        <w:tabs>
          <w:tab w:val="num" w:pos="715"/>
        </w:tabs>
        <w:ind w:left="715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3456A52"/>
    <w:multiLevelType w:val="hybridMultilevel"/>
    <w:tmpl w:val="DC3C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15"/>
    <w:rsid w:val="000A0DEE"/>
    <w:rsid w:val="000B0D20"/>
    <w:rsid w:val="00113D9B"/>
    <w:rsid w:val="00134911"/>
    <w:rsid w:val="001522D8"/>
    <w:rsid w:val="00174D8E"/>
    <w:rsid w:val="0017515D"/>
    <w:rsid w:val="00235ACB"/>
    <w:rsid w:val="002D1FDA"/>
    <w:rsid w:val="00304785"/>
    <w:rsid w:val="00355891"/>
    <w:rsid w:val="003E5231"/>
    <w:rsid w:val="00401577"/>
    <w:rsid w:val="004278CF"/>
    <w:rsid w:val="00466B44"/>
    <w:rsid w:val="00496602"/>
    <w:rsid w:val="004A72C7"/>
    <w:rsid w:val="004C33F2"/>
    <w:rsid w:val="00514A55"/>
    <w:rsid w:val="00526DEC"/>
    <w:rsid w:val="00590B46"/>
    <w:rsid w:val="006049EF"/>
    <w:rsid w:val="00652219"/>
    <w:rsid w:val="00670100"/>
    <w:rsid w:val="006F203D"/>
    <w:rsid w:val="00726F84"/>
    <w:rsid w:val="007968A3"/>
    <w:rsid w:val="007B35AB"/>
    <w:rsid w:val="0080306D"/>
    <w:rsid w:val="00836C93"/>
    <w:rsid w:val="00864846"/>
    <w:rsid w:val="008925A4"/>
    <w:rsid w:val="008D28DB"/>
    <w:rsid w:val="00942273"/>
    <w:rsid w:val="00956277"/>
    <w:rsid w:val="00971BB1"/>
    <w:rsid w:val="009A03B8"/>
    <w:rsid w:val="00B222F6"/>
    <w:rsid w:val="00B2439B"/>
    <w:rsid w:val="00B31852"/>
    <w:rsid w:val="00B44F66"/>
    <w:rsid w:val="00BC247B"/>
    <w:rsid w:val="00BD779E"/>
    <w:rsid w:val="00BF327D"/>
    <w:rsid w:val="00C3017C"/>
    <w:rsid w:val="00C56BE3"/>
    <w:rsid w:val="00C9761C"/>
    <w:rsid w:val="00D16C41"/>
    <w:rsid w:val="00D54511"/>
    <w:rsid w:val="00D813BF"/>
    <w:rsid w:val="00D81FA9"/>
    <w:rsid w:val="00DE0744"/>
    <w:rsid w:val="00DF1F7D"/>
    <w:rsid w:val="00E34095"/>
    <w:rsid w:val="00E606AE"/>
    <w:rsid w:val="00E730ED"/>
    <w:rsid w:val="00E934DB"/>
    <w:rsid w:val="00EB70B4"/>
    <w:rsid w:val="00F75AF1"/>
    <w:rsid w:val="00F920FB"/>
    <w:rsid w:val="00FB416A"/>
    <w:rsid w:val="00F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2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15"/>
    <w:rPr>
      <w:lang w:val="en-GB"/>
    </w:rPr>
  </w:style>
  <w:style w:type="table" w:styleId="TableGrid">
    <w:name w:val="Table Grid"/>
    <w:basedOn w:val="TableNormal"/>
    <w:uiPriority w:val="59"/>
    <w:rsid w:val="00FD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AC"/>
    <w:basedOn w:val="Normal"/>
    <w:link w:val="ACChar"/>
    <w:qFormat/>
    <w:rsid w:val="00FD2915"/>
    <w:pPr>
      <w:numPr>
        <w:ilvl w:val="1"/>
        <w:numId w:val="1"/>
      </w:numPr>
      <w:tabs>
        <w:tab w:val="left" w:pos="397"/>
      </w:tabs>
      <w:spacing w:after="0" w:line="240" w:lineRule="auto"/>
    </w:pPr>
    <w:rPr>
      <w:rFonts w:ascii="Calibri" w:eastAsia="Times New Roman" w:hAnsi="Calibri" w:cs="Arial"/>
      <w:color w:val="4F2683"/>
      <w:sz w:val="24"/>
      <w:szCs w:val="24"/>
    </w:rPr>
  </w:style>
  <w:style w:type="paragraph" w:customStyle="1" w:styleId="LO">
    <w:name w:val="LO"/>
    <w:basedOn w:val="Normal"/>
    <w:link w:val="LOChar"/>
    <w:qFormat/>
    <w:rsid w:val="00FD2915"/>
    <w:pPr>
      <w:numPr>
        <w:numId w:val="1"/>
      </w:numPr>
      <w:spacing w:after="0" w:line="240" w:lineRule="auto"/>
    </w:pPr>
    <w:rPr>
      <w:rFonts w:ascii="Calibri" w:eastAsia="Times New Roman" w:hAnsi="Calibri" w:cs="Arial"/>
      <w:color w:val="4F2683"/>
      <w:sz w:val="24"/>
      <w:szCs w:val="24"/>
    </w:rPr>
  </w:style>
  <w:style w:type="character" w:customStyle="1" w:styleId="ACChar">
    <w:name w:val="AC Char"/>
    <w:basedOn w:val="DefaultParagraphFont"/>
    <w:link w:val="AC"/>
    <w:rsid w:val="00FD2915"/>
    <w:rPr>
      <w:rFonts w:ascii="Calibri" w:eastAsia="Times New Roman" w:hAnsi="Calibri" w:cs="Arial"/>
      <w:color w:val="4F2683"/>
      <w:sz w:val="24"/>
      <w:szCs w:val="24"/>
      <w:lang w:val="en-GB"/>
    </w:rPr>
  </w:style>
  <w:style w:type="character" w:customStyle="1" w:styleId="LOChar">
    <w:name w:val="LO Char"/>
    <w:basedOn w:val="DefaultParagraphFont"/>
    <w:link w:val="LO"/>
    <w:rsid w:val="00FD2915"/>
    <w:rPr>
      <w:rFonts w:ascii="Calibri" w:eastAsia="Times New Roman" w:hAnsi="Calibri" w:cs="Arial"/>
      <w:color w:val="4F2683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01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0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2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2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2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15"/>
    <w:rPr>
      <w:lang w:val="en-GB"/>
    </w:rPr>
  </w:style>
  <w:style w:type="table" w:styleId="TableGrid">
    <w:name w:val="Table Grid"/>
    <w:basedOn w:val="TableNormal"/>
    <w:uiPriority w:val="59"/>
    <w:rsid w:val="00FD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AC"/>
    <w:basedOn w:val="Normal"/>
    <w:link w:val="ACChar"/>
    <w:qFormat/>
    <w:rsid w:val="00FD2915"/>
    <w:pPr>
      <w:numPr>
        <w:ilvl w:val="1"/>
        <w:numId w:val="1"/>
      </w:numPr>
      <w:tabs>
        <w:tab w:val="left" w:pos="397"/>
      </w:tabs>
      <w:spacing w:after="0" w:line="240" w:lineRule="auto"/>
    </w:pPr>
    <w:rPr>
      <w:rFonts w:ascii="Calibri" w:eastAsia="Times New Roman" w:hAnsi="Calibri" w:cs="Arial"/>
      <w:color w:val="4F2683"/>
      <w:sz w:val="24"/>
      <w:szCs w:val="24"/>
    </w:rPr>
  </w:style>
  <w:style w:type="paragraph" w:customStyle="1" w:styleId="LO">
    <w:name w:val="LO"/>
    <w:basedOn w:val="Normal"/>
    <w:link w:val="LOChar"/>
    <w:qFormat/>
    <w:rsid w:val="00FD2915"/>
    <w:pPr>
      <w:numPr>
        <w:numId w:val="1"/>
      </w:numPr>
      <w:spacing w:after="0" w:line="240" w:lineRule="auto"/>
    </w:pPr>
    <w:rPr>
      <w:rFonts w:ascii="Calibri" w:eastAsia="Times New Roman" w:hAnsi="Calibri" w:cs="Arial"/>
      <w:color w:val="4F2683"/>
      <w:sz w:val="24"/>
      <w:szCs w:val="24"/>
    </w:rPr>
  </w:style>
  <w:style w:type="character" w:customStyle="1" w:styleId="ACChar">
    <w:name w:val="AC Char"/>
    <w:basedOn w:val="DefaultParagraphFont"/>
    <w:link w:val="AC"/>
    <w:rsid w:val="00FD2915"/>
    <w:rPr>
      <w:rFonts w:ascii="Calibri" w:eastAsia="Times New Roman" w:hAnsi="Calibri" w:cs="Arial"/>
      <w:color w:val="4F2683"/>
      <w:sz w:val="24"/>
      <w:szCs w:val="24"/>
      <w:lang w:val="en-GB"/>
    </w:rPr>
  </w:style>
  <w:style w:type="character" w:customStyle="1" w:styleId="LOChar">
    <w:name w:val="LO Char"/>
    <w:basedOn w:val="DefaultParagraphFont"/>
    <w:link w:val="LO"/>
    <w:rsid w:val="00FD2915"/>
    <w:rPr>
      <w:rFonts w:ascii="Calibri" w:eastAsia="Times New Roman" w:hAnsi="Calibri" w:cs="Arial"/>
      <w:color w:val="4F2683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01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0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2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2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imawards.org.uk/wp-content/uploads/units/spec_documents/AIM-Awards-Level-4-Diploma-in-Counselling-Practice--QCF--V2-Oct-14.pdf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D8CD-015A-43EC-ADE5-7A266A68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Rockliffe</dc:creator>
  <cp:lastModifiedBy>Jessica Beverley</cp:lastModifiedBy>
  <cp:revision>6</cp:revision>
  <cp:lastPrinted>2015-03-30T12:26:00Z</cp:lastPrinted>
  <dcterms:created xsi:type="dcterms:W3CDTF">2015-07-23T09:22:00Z</dcterms:created>
  <dcterms:modified xsi:type="dcterms:W3CDTF">2015-08-20T08:27:00Z</dcterms:modified>
</cp:coreProperties>
</file>